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7D82" w:rsidR="001728EC" w:rsidP="00086A8D" w:rsidRDefault="001728EC" w14:paraId="25C21D45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P="00086A8D" w:rsidRDefault="00A9467E" w14:paraId="22E9AC7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798B421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="00A9467E" w:rsidP="00086A8D" w:rsidRDefault="00A9467E" w14:paraId="6E73C1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w:rsidRPr="00F67D82" w:rsidR="00086A8D" w:rsidP="00086A8D" w:rsidRDefault="00086A8D" w14:paraId="69D708F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Pr="00F67D82" w:rsidR="00086A8D" w:rsidP="00086A8D" w:rsidRDefault="00086A8D" w14:paraId="798095D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or Women</w:t>
      </w:r>
      <w:r w:rsidRPr="00A9467E" w:rsidR="00A9467E">
        <w:rPr>
          <w:rFonts w:hint="eastAsia"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’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”</w:t>
      </w:r>
      <w:r w:rsidRPr="00F67D82" w:rsidR="001E6957">
        <w:rPr>
          <w:rStyle w:val="EndnoteReference"/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5E5866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Bulgaria</w:t>
      </w:r>
    </w:p>
    <w:p w:rsidRPr="00F67D82" w:rsidR="00086A8D" w:rsidP="00086A8D" w:rsidRDefault="00086A8D" w14:paraId="55025C2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Pr="00F67D82" w:rsidR="001728EC" w:rsidP="00086A8D" w:rsidRDefault="001728EC" w14:paraId="56975EB3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Pr="00A83F8A" w:rsidR="00A83F8A" w:rsidP="00A83F8A" w:rsidRDefault="00A83F8A" w14:paraId="0818DAE3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Pr="00A83F8A" w:rsidR="00A9467E" w:rsidP="00A83F8A" w:rsidRDefault="00A83F8A" w14:paraId="3C91F27C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Pr="00F67D82" w:rsidR="00A83F8A" w:rsidP="00A83F8A" w:rsidRDefault="00A83F8A" w14:paraId="4610457B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P="00FC1DFD" w:rsidRDefault="00077B96" w14:paraId="79464FA1" w14:textId="0B119657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FC1DFD">
        <w:rPr>
          <w:rFonts w:ascii="Calibri body" w:hAnsi="Calibri body" w:cs="Open Sans"/>
          <w:color w:val="000000"/>
          <w:lang w:val="en-GB"/>
        </w:rPr>
        <w:t>August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FC1DFD">
        <w:rPr>
          <w:rFonts w:ascii="Calibri body" w:hAnsi="Calibri body" w:cs="Open Sans"/>
          <w:color w:val="000000"/>
          <w:lang w:val="en-GB"/>
        </w:rPr>
        <w:t>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FC1DFD">
        <w:rPr>
          <w:rFonts w:ascii="Calibri body" w:hAnsi="Calibri body" w:cs="Open Sans"/>
          <w:color w:val="000000"/>
          <w:lang w:val="en-GB"/>
        </w:rPr>
        <w:t>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open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regional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call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for proposals </w:t>
      </w:r>
      <w:r w:rsidRPr="00F67D82" w:rsidR="001728EC">
        <w:rPr>
          <w:rFonts w:ascii="Calibri body" w:hAnsi="Calibri body" w:cs="Open Sans"/>
          <w:color w:val="000000"/>
          <w:lang w:val="en-GB"/>
        </w:rPr>
        <w:t>“</w:t>
      </w:r>
      <w:r w:rsidRPr="00A9467E" w:rsid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377308">
        <w:rPr>
          <w:rFonts w:ascii="Calibri body" w:hAnsi="Calibri body" w:cs="Open Sans"/>
          <w:color w:val="000000"/>
          <w:lang w:val="en-GB"/>
        </w:rPr>
        <w:t>Bulgaria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w:history="1" r:id="rId10">
        <w:r w:rsidRPr="00AD3DCC" w:rsidR="00A9467E">
          <w:rPr>
            <w:rStyle w:val="Hyperlink"/>
            <w:rFonts w:ascii="Calibri body" w:hAnsi="Calibri body" w:cs="Open Sans"/>
            <w:lang w:val="en-GB"/>
          </w:rPr>
          <w:t>Catal</w:t>
        </w:r>
        <w:r w:rsidRPr="00AD3DCC" w:rsidR="00A9467E">
          <w:rPr>
            <w:rStyle w:val="Hyperlink"/>
            <w:rFonts w:ascii="Calibri body" w:hAnsi="Calibri body" w:cs="Open Sans"/>
            <w:lang w:val="en-GB"/>
          </w:rPr>
          <w:t>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077B96" w:rsidP="001728EC" w:rsidRDefault="00077B96" w14:paraId="1969CC6D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086A8D" w:rsidP="6D1BC4FF" w:rsidRDefault="00424161" w14:paraId="0AD42BAC" w14:textId="04ADC24A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US"/>
        </w:rPr>
      </w:pPr>
      <w:r w:rsidRPr="6D1BC4FF" w:rsidR="00424161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NHC received 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>22</w:t>
      </w:r>
      <w:r w:rsidRPr="6D1BC4FF" w:rsidR="00A9467E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</w:t>
      </w:r>
      <w:r w:rsidRPr="6D1BC4FF" w:rsidR="00077B96">
        <w:rPr>
          <w:rFonts w:ascii="Calibri body" w:hAnsi="Calibri body" w:cs="Open Sans"/>
          <w:color w:val="000000" w:themeColor="text1" w:themeTint="FF" w:themeShade="FF"/>
          <w:lang w:val="en-US"/>
        </w:rPr>
        <w:t>applications for this C</w:t>
      </w:r>
      <w:r w:rsidRPr="6D1BC4FF" w:rsidR="001728EC">
        <w:rPr>
          <w:rFonts w:ascii="Calibri body" w:hAnsi="Calibri body" w:cs="Open Sans"/>
          <w:color w:val="000000" w:themeColor="text1" w:themeTint="FF" w:themeShade="FF"/>
          <w:lang w:val="en-US"/>
        </w:rPr>
        <w:t>all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>.</w:t>
      </w:r>
      <w:r w:rsidRPr="6D1BC4FF" w:rsidR="001728EC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 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>The designated evaluation committee recommended</w:t>
      </w:r>
      <w:r w:rsidRPr="6D1BC4FF" w:rsidR="00086A8D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that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 </w:t>
      </w:r>
      <w:r w:rsidRPr="6D1BC4FF" w:rsidR="00377308">
        <w:rPr>
          <w:rFonts w:ascii="Calibri body" w:hAnsi="Calibri body" w:cs="Open Sans"/>
          <w:color w:val="000000" w:themeColor="text1" w:themeTint="FF" w:themeShade="FF"/>
          <w:lang w:val="en-US"/>
        </w:rPr>
        <w:t>Bulgaria</w:t>
      </w:r>
      <w:r w:rsidRPr="6D1BC4FF" w:rsidR="00377308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n </w:t>
      </w:r>
      <w:r w:rsidRPr="6D1BC4FF" w:rsidR="00377308">
        <w:rPr>
          <w:rFonts w:ascii="Calibri body" w:hAnsi="Calibri body" w:cs="Open Sans"/>
          <w:color w:val="000000" w:themeColor="text1" w:themeTint="FF" w:themeShade="FF"/>
          <w:lang w:val="en-US"/>
        </w:rPr>
        <w:t>Center</w:t>
      </w:r>
      <w:r w:rsidRPr="6D1BC4FF" w:rsidR="00377308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for Not-for-Profit Law, 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>GLAS Bulgaria foundation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, 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>Society for Investigation Practices</w:t>
      </w:r>
      <w:r w:rsidRPr="6D1BC4FF" w:rsidR="007F164C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</w:t>
      </w:r>
      <w:r w:rsidRPr="6D1BC4FF" w:rsidR="00A9467E">
        <w:rPr>
          <w:rFonts w:ascii="Calibri body" w:hAnsi="Calibri body" w:cs="Open Sans"/>
          <w:color w:val="000000" w:themeColor="text1" w:themeTint="FF" w:themeShade="FF"/>
          <w:lang w:val="en-US"/>
        </w:rPr>
        <w:t>to be awarded requested grants for implementation of their proposed project</w:t>
      </w:r>
      <w:r w:rsidRPr="6D1BC4FF" w:rsidR="00086A8D">
        <w:rPr>
          <w:rFonts w:ascii="Calibri body" w:hAnsi="Calibri body" w:cs="Open Sans"/>
          <w:color w:val="000000" w:themeColor="text1" w:themeTint="FF" w:themeShade="FF"/>
          <w:lang w:val="en-US"/>
        </w:rPr>
        <w:t>.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All </w:t>
      </w:r>
      <w:r w:rsidRPr="6D1BC4FF" w:rsidR="00A9467E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applicants 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have been informed about the evaluation results </w:t>
      </w:r>
      <w:r w:rsidRPr="6D1BC4FF" w:rsidR="000F3AD9">
        <w:rPr>
          <w:rFonts w:ascii="Calibri body" w:hAnsi="Calibri body" w:cs="Open Sans"/>
          <w:color w:val="000000" w:themeColor="text1" w:themeTint="FF" w:themeShade="FF"/>
          <w:lang w:val="en-US"/>
        </w:rPr>
        <w:t>on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their proposal</w:t>
      </w:r>
      <w:r w:rsidRPr="6D1BC4FF" w:rsidR="000F3AD9">
        <w:rPr>
          <w:rFonts w:ascii="Calibri body" w:hAnsi="Calibri body" w:cs="Open Sans"/>
          <w:color w:val="000000" w:themeColor="text1" w:themeTint="FF" w:themeShade="FF"/>
          <w:lang w:val="en-US"/>
        </w:rPr>
        <w:t>s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 xml:space="preserve"> for </w:t>
      </w:r>
      <w:r w:rsidRPr="6D1BC4FF" w:rsidR="00424161">
        <w:rPr>
          <w:rFonts w:ascii="Calibri body" w:hAnsi="Calibri body" w:cs="Open Sans"/>
          <w:color w:val="000000" w:themeColor="text1" w:themeTint="FF" w:themeShade="FF"/>
          <w:lang w:val="en-US"/>
        </w:rPr>
        <w:t>this Call</w:t>
      </w:r>
      <w:r w:rsidRPr="6D1BC4FF" w:rsidR="00866473">
        <w:rPr>
          <w:rFonts w:ascii="Calibri body" w:hAnsi="Calibri body" w:cs="Open Sans"/>
          <w:color w:val="000000" w:themeColor="text1" w:themeTint="FF" w:themeShade="FF"/>
          <w:lang w:val="en-US"/>
        </w:rPr>
        <w:t>.</w:t>
      </w:r>
    </w:p>
    <w:p w:rsidRPr="00F67D82" w:rsidR="00086A8D" w:rsidP="001728EC" w:rsidRDefault="00086A8D" w14:paraId="089C1032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6626162B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Pr="00F67D82" w:rsidR="001728EC" w:rsidP="001728EC" w:rsidRDefault="001728EC" w14:paraId="5E2D5ED0" w14:textId="07A5CD5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Pr="00F67D82" w:rsidR="00866473">
        <w:rPr>
          <w:rFonts w:ascii="Calibri body" w:hAnsi="Calibri body" w:cs="Open Sans"/>
          <w:color w:val="000000"/>
          <w:lang w:val="en-GB"/>
        </w:rPr>
        <w:t>of the</w:t>
      </w:r>
      <w:r w:rsidR="00FC1DFD">
        <w:t xml:space="preserve"> </w:t>
      </w:r>
      <w:hyperlink w:history="1" r:id="rId11">
        <w:r w:rsidRPr="00FC1DFD" w:rsidR="00FC1DFD">
          <w:rPr>
            <w:rStyle w:val="Hyperlink"/>
          </w:rPr>
          <w:t xml:space="preserve">Netherlands Helsinki </w:t>
        </w:r>
        <w:r w:rsidRPr="00FC1DFD" w:rsidR="00FC1DFD">
          <w:rPr>
            <w:rStyle w:val="Hyperlink"/>
          </w:rPr>
          <w:t>Committee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Pr="00F67D82" w:rsidR="000A22A1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FC1DFD">
        <w:rPr>
          <w:rFonts w:ascii="Calibri body" w:hAnsi="Calibri body" w:cs="Open Sans"/>
          <w:color w:val="000000"/>
          <w:lang w:val="en-GB"/>
        </w:rPr>
        <w:t>: X, Facebook, LinkedIn.</w:t>
      </w:r>
      <w:r w:rsidRPr="00F67D82" w:rsidR="000A22A1">
        <w:rPr>
          <w:rFonts w:ascii="Calibri body" w:hAnsi="Calibri body" w:cs="Open Sans"/>
          <w:color w:val="000000"/>
          <w:lang w:val="en-GB"/>
        </w:rPr>
        <w:t xml:space="preserve"> </w:t>
      </w:r>
    </w:p>
    <w:p w:rsidRPr="00F67D82" w:rsidR="001728EC" w:rsidP="001728EC" w:rsidRDefault="001728EC" w14:paraId="0D9B40AF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Pr="00F67D82" w:rsidR="001728EC" w:rsidP="001728EC" w:rsidRDefault="001728EC" w14:paraId="180D3B5D" w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Pr="00F67D82" w:rsidR="001728EC" w:rsidTr="001728EC" w14:paraId="625700CA" w14:textId="77777777">
        <w:tc>
          <w:tcPr>
            <w:tcW w:w="3132" w:type="dxa"/>
          </w:tcPr>
          <w:p w:rsidRPr="00F67D82" w:rsidR="001728EC" w:rsidP="001728EC" w:rsidRDefault="001728EC" w14:paraId="4EAB24B1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Pr="00F67D82" w:rsidR="001728EC" w:rsidP="001728EC" w:rsidRDefault="001728EC" w14:paraId="16AB8633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Pr="00F67D82" w:rsidR="001728EC" w:rsidP="001728EC" w:rsidRDefault="00E71499" w14:paraId="4D481B95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Pr="00F67D82" w:rsidR="001728EC" w:rsidTr="001728EC" w14:paraId="162B84FD" w14:textId="77777777">
        <w:tc>
          <w:tcPr>
            <w:tcW w:w="3132" w:type="dxa"/>
          </w:tcPr>
          <w:p w:rsidRPr="00F67D82" w:rsidR="001728EC" w:rsidP="001728EC" w:rsidRDefault="001728EC" w14:paraId="3EC6212C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Pr="00F67D82" w:rsidR="001728EC" w:rsidP="001728EC" w:rsidRDefault="007F164C" w14:paraId="51F35C04" w14:textId="118E0FEE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22</w:t>
            </w:r>
          </w:p>
        </w:tc>
        <w:tc>
          <w:tcPr>
            <w:tcW w:w="3132" w:type="dxa"/>
          </w:tcPr>
          <w:p w:rsidRPr="00F67D82" w:rsidR="001728EC" w:rsidP="001728EC" w:rsidRDefault="007F164C" w14:paraId="001DE6CA" w14:textId="0B6612D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863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435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 xml:space="preserve">,00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Pr="00F67D82" w:rsidR="001728EC" w:rsidTr="001728EC" w14:paraId="1A296C96" w14:textId="77777777">
        <w:tc>
          <w:tcPr>
            <w:tcW w:w="3132" w:type="dxa"/>
          </w:tcPr>
          <w:p w:rsidRPr="00F67D82" w:rsidR="001728EC" w:rsidP="001728EC" w:rsidRDefault="001728EC" w14:paraId="1E999AD5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Pr="00F67D82" w:rsidR="001728EC" w:rsidP="001728EC" w:rsidRDefault="007F164C" w14:paraId="05D592B7" w14:textId="5EECB7EE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22</w:t>
            </w:r>
          </w:p>
        </w:tc>
        <w:tc>
          <w:tcPr>
            <w:tcW w:w="3132" w:type="dxa"/>
          </w:tcPr>
          <w:p w:rsidRPr="00F67D82" w:rsidR="001728EC" w:rsidP="001728EC" w:rsidRDefault="007F164C" w14:paraId="6D6A180C" w14:textId="7D65DD8F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863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.4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35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,00</w:t>
            </w:r>
            <w:r w:rsidRPr="00F67D82" w:rsidR="00E71499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Pr="00F67D82" w:rsidR="001728EC" w:rsidTr="001728EC" w14:paraId="44CE9262" w14:textId="77777777">
        <w:tc>
          <w:tcPr>
            <w:tcW w:w="3132" w:type="dxa"/>
          </w:tcPr>
          <w:p w:rsidRPr="00F67D82" w:rsidR="001728EC" w:rsidP="001728EC" w:rsidRDefault="001728EC" w14:paraId="42378372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Pr="00F67D82" w:rsidR="001728EC" w:rsidP="001728EC" w:rsidRDefault="007F164C" w14:paraId="66BA74CB" w14:textId="3B36AD01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:rsidRPr="00F67D82" w:rsidR="001728EC" w:rsidP="001728EC" w:rsidRDefault="00CB0B04" w14:paraId="1A1F7B6C" w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144.503,50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086A8D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w:rsidR="007F164C" w:rsidRDefault="007F164C" w14:paraId="4B8890A8" w14:textId="77777777">
      <w:pPr>
        <w:rPr>
          <w:rFonts w:ascii="Calibri body" w:hAnsi="Calibri body" w:cs="Open Sans"/>
          <w:b/>
          <w:bCs/>
          <w:lang w:val="en-GB"/>
        </w:rPr>
      </w:pPr>
    </w:p>
    <w:p w:rsidR="00F15864" w:rsidRDefault="00F15864" w14:paraId="0069C61C" w14:textId="77777777">
      <w:pPr>
        <w:rPr>
          <w:rFonts w:ascii="Calibri body" w:hAnsi="Calibri body" w:cs="Open Sans"/>
          <w:b/>
          <w:bCs/>
          <w:lang w:val="en-GB"/>
        </w:rPr>
      </w:pPr>
    </w:p>
    <w:p w:rsidRPr="00F67D82" w:rsidR="00714C51" w:rsidRDefault="00086A8D" w14:paraId="43D2A3A0" w14:textId="74E1D8AA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Pr="00F67D82" w:rsidR="009F6E1F" w:rsidTr="006B6C04" w14:paraId="4D1E5CB5" w14:textId="77777777">
        <w:trPr>
          <w:trHeight w:val="98"/>
        </w:trPr>
        <w:tc>
          <w:tcPr>
            <w:tcW w:w="485" w:type="dxa"/>
          </w:tcPr>
          <w:p w:rsidRPr="00F67D82" w:rsidR="009F6E1F" w:rsidRDefault="009F6E1F" w14:paraId="02DC0BCB" w14:textId="77777777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:rsidRPr="00F67D82" w:rsidR="009F6E1F" w:rsidRDefault="009F6E1F" w14:paraId="4EBD15FB" w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:rsidRPr="00F67D82" w:rsidR="009F6E1F" w:rsidRDefault="009F6E1F" w14:paraId="4701109B" w14:textId="77777777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:rsidRPr="00F67D82" w:rsidR="009F6E1F" w:rsidRDefault="009F6E1F" w14:paraId="0EE6F3A9" w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Pr="00F67D82" w:rsidR="009F6E1F" w:rsidTr="00F15864" w14:paraId="0F439B6F" w14:textId="77777777">
        <w:trPr>
          <w:trHeight w:val="629"/>
        </w:trPr>
        <w:tc>
          <w:tcPr>
            <w:tcW w:w="485" w:type="dxa"/>
          </w:tcPr>
          <w:p w:rsidRPr="00F67D82" w:rsidR="009F6E1F" w:rsidP="00950D0B" w:rsidRDefault="009F6E1F" w14:paraId="20D75C14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950D0B" w:rsidRDefault="007F164C" w14:paraId="00F43A52" w14:textId="29B20F44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>Bulgarian Centre for Not-for-Profit Law Foundation</w:t>
            </w:r>
          </w:p>
        </w:tc>
        <w:tc>
          <w:tcPr>
            <w:tcW w:w="4320" w:type="dxa"/>
          </w:tcPr>
          <w:p w:rsidRPr="009F6E1F" w:rsidR="009F6E1F" w:rsidP="00950D0B" w:rsidRDefault="00F15864" w14:paraId="346E011B" w14:textId="442EF29F">
            <w:pPr>
              <w:rPr>
                <w:sz w:val="20"/>
                <w:szCs w:val="20"/>
              </w:rPr>
            </w:pPr>
            <w:r w:rsidRPr="00F15864">
              <w:rPr>
                <w:sz w:val="20"/>
                <w:szCs w:val="20"/>
              </w:rPr>
              <w:t xml:space="preserve">Make transparency not war – responding to the </w:t>
            </w:r>
            <w:proofErr w:type="spellStart"/>
            <w:r w:rsidRPr="00F15864">
              <w:rPr>
                <w:sz w:val="20"/>
                <w:szCs w:val="20"/>
              </w:rPr>
              <w:t>weaponisation</w:t>
            </w:r>
            <w:proofErr w:type="spellEnd"/>
            <w:r w:rsidRPr="00F15864">
              <w:rPr>
                <w:sz w:val="20"/>
                <w:szCs w:val="20"/>
              </w:rPr>
              <w:t xml:space="preserve"> of transparency legislation against civic society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7B2D2DD1" w14:textId="1F2AD7A0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7F164C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7F164C">
              <w:rPr>
                <w:sz w:val="20"/>
                <w:szCs w:val="20"/>
              </w:rPr>
              <w:t>940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Pr="00F67D82" w:rsidR="009F6E1F" w:rsidTr="00F15864" w14:paraId="25BC4958" w14:textId="77777777">
        <w:trPr>
          <w:trHeight w:val="638"/>
        </w:trPr>
        <w:tc>
          <w:tcPr>
            <w:tcW w:w="485" w:type="dxa"/>
          </w:tcPr>
          <w:p w:rsidRPr="007F164C" w:rsidR="009F6E1F" w:rsidP="00950D0B" w:rsidRDefault="009F6E1F" w14:paraId="2FAEADCB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007F164C">
              <w:rPr>
                <w:rFonts w:ascii="Calibri body" w:hAnsi="Calibri body" w:cs="Open Sans"/>
                <w:color w:val="000000"/>
                <w:lang w:val="en-GB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7F164C" w:rsidRDefault="007F164C" w14:paraId="5B4E0EA0" w14:textId="386EB26F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>GLAS Bulgaria foundation</w:t>
            </w:r>
          </w:p>
        </w:tc>
        <w:tc>
          <w:tcPr>
            <w:tcW w:w="4320" w:type="dxa"/>
          </w:tcPr>
          <w:p w:rsidRPr="007F164C" w:rsidR="009F6E1F" w:rsidP="00950D0B" w:rsidRDefault="00F15864" w14:paraId="5C93EDB6" w14:textId="50791B3B">
            <w:pPr>
              <w:rPr>
                <w:sz w:val="20"/>
                <w:szCs w:val="20"/>
              </w:rPr>
            </w:pPr>
            <w:r w:rsidRPr="00F15864">
              <w:rPr>
                <w:sz w:val="20"/>
                <w:szCs w:val="20"/>
              </w:rPr>
              <w:t>Expanding the Sofia Pride coalition: a focal point to bring together movements and communities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321333F0" w14:textId="1CE98EFD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F15864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,3</w:t>
            </w:r>
            <w:r w:rsidR="00F15864">
              <w:rPr>
                <w:sz w:val="20"/>
                <w:szCs w:val="20"/>
              </w:rPr>
              <w:t>0</w:t>
            </w:r>
            <w:r w:rsidRPr="007F164C">
              <w:rPr>
                <w:sz w:val="20"/>
                <w:szCs w:val="20"/>
              </w:rPr>
              <w:t xml:space="preserve">0.0 </w:t>
            </w:r>
          </w:p>
        </w:tc>
      </w:tr>
      <w:tr w:rsidRPr="00F67D82" w:rsidR="009F6E1F" w:rsidTr="00F15864" w14:paraId="767D32A7" w14:textId="77777777">
        <w:trPr>
          <w:trHeight w:val="728"/>
        </w:trPr>
        <w:tc>
          <w:tcPr>
            <w:tcW w:w="485" w:type="dxa"/>
          </w:tcPr>
          <w:p w:rsidRPr="00F67D82" w:rsidR="009F6E1F" w:rsidP="00950D0B" w:rsidRDefault="009F6E1F" w14:paraId="43566F90" w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164C" w:rsidR="009F6E1F" w:rsidP="007F164C" w:rsidRDefault="007F164C" w14:paraId="6602C2CC" w14:textId="28E6C8EE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>Society for Investigation Practices</w:t>
            </w:r>
          </w:p>
        </w:tc>
        <w:tc>
          <w:tcPr>
            <w:tcW w:w="4320" w:type="dxa"/>
          </w:tcPr>
          <w:p w:rsidRPr="007F164C" w:rsidR="009F6E1F" w:rsidP="007F164C" w:rsidRDefault="00F15864" w14:paraId="4FBE1917" w14:textId="7EC42EE8">
            <w:pPr>
              <w:rPr>
                <w:sz w:val="20"/>
                <w:szCs w:val="20"/>
              </w:rPr>
            </w:pPr>
            <w:r w:rsidRPr="00F15864">
              <w:rPr>
                <w:sz w:val="20"/>
                <w:szCs w:val="20"/>
              </w:rPr>
              <w:t>Right to Nature Coalition</w:t>
            </w:r>
          </w:p>
        </w:tc>
        <w:tc>
          <w:tcPr>
            <w:tcW w:w="1800" w:type="dxa"/>
            <w:vAlign w:val="center"/>
          </w:tcPr>
          <w:p w:rsidRPr="007F164C" w:rsidR="009F6E1F" w:rsidP="00950D0B" w:rsidRDefault="009F6E1F" w14:paraId="4AD55DD3" w14:textId="07B981C6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3777E0">
              <w:rPr>
                <w:sz w:val="20"/>
                <w:szCs w:val="20"/>
              </w:rPr>
              <w:t>40</w:t>
            </w:r>
            <w:r w:rsidRPr="007F164C">
              <w:rPr>
                <w:sz w:val="20"/>
                <w:szCs w:val="20"/>
              </w:rPr>
              <w:t>,</w:t>
            </w:r>
            <w:r w:rsidR="003777E0">
              <w:rPr>
                <w:sz w:val="20"/>
                <w:szCs w:val="20"/>
              </w:rPr>
              <w:t>000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</w:tbl>
    <w:p w:rsidR="00086A8D" w:rsidRDefault="00086A8D" w14:paraId="37C053AB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3FA7209C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5110184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E87EE0B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75D00891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2A591E13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2DCCCC36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66DD1639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0625FFF0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5A1682AD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110234B7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37BF3A2C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0C079231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61CE55B0" w14:textId="77777777">
      <w:pPr>
        <w:rPr>
          <w:rFonts w:ascii="Calibri body" w:hAnsi="Calibri body" w:cs="Open Sans"/>
          <w:lang w:val="en-GB"/>
        </w:rPr>
      </w:pPr>
    </w:p>
    <w:p w:rsidR="003777E0" w:rsidRDefault="003777E0" w14:paraId="579BFF34" w14:textId="77777777">
      <w:pPr>
        <w:rPr>
          <w:rFonts w:ascii="Calibri body" w:hAnsi="Calibri body" w:cs="Open Sans"/>
          <w:lang w:val="en-GB"/>
        </w:rPr>
      </w:pPr>
    </w:p>
    <w:p w:rsidRPr="00F67D82" w:rsidR="003777E0" w:rsidRDefault="003777E0" w14:paraId="33BEAB33" w14:textId="77777777">
      <w:pPr>
        <w:rPr>
          <w:rFonts w:ascii="Calibri body" w:hAnsi="Calibri body" w:cs="Open Sans"/>
          <w:lang w:val="en-GB"/>
        </w:rPr>
      </w:pPr>
    </w:p>
    <w:sectPr w:rsidRPr="00F67D82" w:rsidR="003777E0" w:rsidSect="00A9467E">
      <w:headerReference w:type="default" r:id="rId12"/>
      <w:pgSz w:w="12240" w:h="15840" w:orient="portrait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F44" w:rsidP="00086A8D" w:rsidRDefault="00781F44" w14:paraId="06CD72E9" w14:textId="77777777">
      <w:pPr>
        <w:spacing w:after="0" w:line="240" w:lineRule="auto"/>
      </w:pPr>
      <w:r>
        <w:separator/>
      </w:r>
    </w:p>
  </w:endnote>
  <w:endnote w:type="continuationSeparator" w:id="0">
    <w:p w:rsidR="00781F44" w:rsidP="00086A8D" w:rsidRDefault="00781F44" w14:paraId="201395E2" w14:textId="77777777">
      <w:pPr>
        <w:spacing w:after="0" w:line="240" w:lineRule="auto"/>
      </w:pPr>
      <w:r>
        <w:continuationSeparator/>
      </w:r>
    </w:p>
  </w:endnote>
  <w:endnote w:id="1">
    <w:p w:rsidR="005E5866" w:rsidRDefault="005E5866" w14:paraId="75D0E454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F44" w:rsidP="00086A8D" w:rsidRDefault="00781F44" w14:paraId="2744DA15" w14:textId="77777777">
      <w:pPr>
        <w:spacing w:after="0" w:line="240" w:lineRule="auto"/>
      </w:pPr>
      <w:r>
        <w:separator/>
      </w:r>
    </w:p>
  </w:footnote>
  <w:footnote w:type="continuationSeparator" w:id="0">
    <w:p w:rsidR="00781F44" w:rsidP="00086A8D" w:rsidRDefault="00781F44" w14:paraId="1E036E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5866" w:rsidP="00A9467E" w:rsidRDefault="005E5866" w14:paraId="1E3072DC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P="00A9467E" w:rsidRDefault="005E5866" w14:paraId="43B33278" w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AB3C24" wp14:editId="3A2F1435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71B15" wp14:editId="6646C8B2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8E4D39" wp14:editId="22356783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6A8D" w:rsidR="005E5866" w:rsidP="00086A8D" w:rsidRDefault="005E5866" w14:paraId="4CA4098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E6957"/>
    <w:rsid w:val="00377308"/>
    <w:rsid w:val="003777E0"/>
    <w:rsid w:val="003F2349"/>
    <w:rsid w:val="00424161"/>
    <w:rsid w:val="00595120"/>
    <w:rsid w:val="005B3583"/>
    <w:rsid w:val="005E5866"/>
    <w:rsid w:val="006645D1"/>
    <w:rsid w:val="006A7CC1"/>
    <w:rsid w:val="006B6C04"/>
    <w:rsid w:val="00714C51"/>
    <w:rsid w:val="00727858"/>
    <w:rsid w:val="00781F44"/>
    <w:rsid w:val="007F164C"/>
    <w:rsid w:val="00866473"/>
    <w:rsid w:val="00950D0B"/>
    <w:rsid w:val="009F6E1F"/>
    <w:rsid w:val="00A83F8A"/>
    <w:rsid w:val="00A9467E"/>
    <w:rsid w:val="00AD3DCC"/>
    <w:rsid w:val="00CB0B04"/>
    <w:rsid w:val="00E71499"/>
    <w:rsid w:val="00F15864"/>
    <w:rsid w:val="00F67D82"/>
    <w:rsid w:val="00FC1DFD"/>
    <w:rsid w:val="6D1BC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5D1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hc.nl/catalysts-of-change-call-for-proposals-ro-bg-hr-si-pt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hc.nl/catalyst-of-change-supporting-a-vibrant-civil-society-in-europe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5387-B095-40D2-A3B7-32655EA70E33}"/>
</file>

<file path=customXml/itemProps2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3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4</cp:revision>
  <cp:lastPrinted>2021-02-01T12:36:00Z</cp:lastPrinted>
  <dcterms:created xsi:type="dcterms:W3CDTF">2025-01-30T11:25:00Z</dcterms:created>
  <dcterms:modified xsi:type="dcterms:W3CDTF">2025-02-04T10:19:04Z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