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67D82" w:rsidR="001728EC" w:rsidP="00086A8D" w:rsidRDefault="001728EC" w14:paraId="672A6659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="00A9467E" w:rsidP="00086A8D" w:rsidRDefault="00A9467E" w14:paraId="0A37501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xmlns:wp14="http://schemas.microsoft.com/office/word/2010/wordml" w:rsidR="00A9467E" w:rsidP="00086A8D" w:rsidRDefault="00A9467E" w14:paraId="5DAB6C7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xmlns:wp14="http://schemas.microsoft.com/office/word/2010/wordml" w:rsidR="00A9467E" w:rsidP="00086A8D" w:rsidRDefault="00A9467E" w14:paraId="02EB378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xmlns:wp14="http://schemas.microsoft.com/office/word/2010/wordml" w:rsidRPr="00F67D82" w:rsidR="00086A8D" w:rsidP="00086A8D" w:rsidRDefault="00086A8D" w14:paraId="16DC41B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xmlns:wp14="http://schemas.microsoft.com/office/word/2010/wordml" w:rsidRPr="00F67D82" w:rsidR="00086A8D" w:rsidP="00086A8D" w:rsidRDefault="00086A8D" w14:paraId="19D566B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or Women</w:t>
      </w:r>
      <w:r w:rsidRPr="00A9467E" w:rsidR="00A9467E">
        <w:rPr>
          <w:rFonts w:hint="eastAsia"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’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”</w:t>
      </w:r>
      <w:r w:rsidRPr="00F67D82" w:rsidR="001E6957">
        <w:rPr>
          <w:rStyle w:val="EndnoteReference"/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5E5866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Bulgaria</w:t>
      </w:r>
    </w:p>
    <w:p xmlns:wp14="http://schemas.microsoft.com/office/word/2010/wordml" w:rsidRPr="00F67D82" w:rsidR="00086A8D" w:rsidP="00086A8D" w:rsidRDefault="00086A8D" w14:paraId="6A05A80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xmlns:wp14="http://schemas.microsoft.com/office/word/2010/wordml" w:rsidRPr="00F67D82" w:rsidR="001728EC" w:rsidP="00086A8D" w:rsidRDefault="001728EC" w14:paraId="6328D5FE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xmlns:wp14="http://schemas.microsoft.com/office/word/2010/wordml" w:rsidRPr="00A83F8A" w:rsidR="00A83F8A" w:rsidP="00A83F8A" w:rsidRDefault="00A83F8A" w14:paraId="32B2AA0B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xmlns:wp14="http://schemas.microsoft.com/office/word/2010/wordml" w:rsidRPr="00A83F8A" w:rsidR="00A9467E" w:rsidP="00A83F8A" w:rsidRDefault="00A83F8A" w14:paraId="2F49CAD8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xmlns:wp14="http://schemas.microsoft.com/office/word/2010/wordml" w:rsidRPr="00F67D82" w:rsidR="00A83F8A" w:rsidP="00A83F8A" w:rsidRDefault="00A83F8A" w14:paraId="5A39BBE3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="00077B96" w:rsidP="001728EC" w:rsidRDefault="00077B96" w14:paraId="00D277FB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3F2349">
        <w:rPr>
          <w:rFonts w:ascii="Calibri body" w:hAnsi="Calibri body" w:cs="Open Sans"/>
          <w:color w:val="000000"/>
          <w:lang w:val="en-GB"/>
        </w:rPr>
        <w:t>September 23</w:t>
      </w:r>
      <w:r w:rsidR="00AD3DCC">
        <w:rPr>
          <w:rFonts w:ascii="Calibri body" w:hAnsi="Calibri body" w:cs="Open Sans"/>
          <w:color w:val="000000"/>
          <w:lang w:val="en-GB"/>
        </w:rPr>
        <w:t>, 2023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open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regional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call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for proposals </w:t>
      </w:r>
      <w:r w:rsidRPr="00F67D82" w:rsidR="001728EC">
        <w:rPr>
          <w:rFonts w:ascii="Calibri body" w:hAnsi="Calibri body" w:cs="Open Sans"/>
          <w:color w:val="000000"/>
          <w:lang w:val="en-GB"/>
        </w:rPr>
        <w:t>“</w:t>
      </w:r>
      <w:r w:rsidRPr="00A9467E" w:rsid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377308">
        <w:rPr>
          <w:rFonts w:ascii="Calibri body" w:hAnsi="Calibri body" w:cs="Open Sans"/>
          <w:color w:val="000000"/>
          <w:lang w:val="en-GB"/>
        </w:rPr>
        <w:t>Bulgaria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w:history="1" r:id="rId7">
        <w:r w:rsidRPr="00AD3DCC" w:rsidR="00A9467E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  <w:bookmarkStart w:name="_GoBack" w:id="0"/>
      <w:bookmarkEnd w:id="0"/>
    </w:p>
    <w:p xmlns:wp14="http://schemas.microsoft.com/office/word/2010/wordml" w:rsidR="00077B96" w:rsidP="001728EC" w:rsidRDefault="00077B96" w14:paraId="41C8F396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Pr="00F67D82" w:rsidR="00086A8D" w:rsidP="00377308" w:rsidRDefault="00424161" w14:paraId="08168E9D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EA62444" w:rsidR="00424161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NHC received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45</w:t>
      </w:r>
      <w:r w:rsidRPr="0EA62444" w:rsidR="00A9467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EA62444" w:rsidR="00077B96">
        <w:rPr>
          <w:rFonts w:ascii="Calibri body" w:hAnsi="Calibri body" w:cs="Open Sans"/>
          <w:color w:val="000000" w:themeColor="text1" w:themeTint="FF" w:themeShade="FF"/>
          <w:lang w:val="en-GB"/>
        </w:rPr>
        <w:t>applications for this C</w:t>
      </w:r>
      <w:r w:rsidRPr="0EA62444" w:rsidR="001728EC">
        <w:rPr>
          <w:rFonts w:ascii="Calibri body" w:hAnsi="Calibri body" w:cs="Open Sans"/>
          <w:color w:val="000000" w:themeColor="text1" w:themeTint="FF" w:themeShade="FF"/>
          <w:lang w:val="en-GB"/>
        </w:rPr>
        <w:t>all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  <w:r w:rsidRPr="0EA62444" w:rsidR="001728EC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 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>The designated evaluation committee recommended</w:t>
      </w:r>
      <w:r w:rsidRPr="0EA62444" w:rsidR="00086A8D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that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Air for Health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Foundation ,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BG Be Active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Association ,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BILI,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Bulgaria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n Center for Not-for-Profit Law,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Ce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nter for the Study of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Democacy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, EDU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Playground ,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Enviro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nmental Association Za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Zemiata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,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Lespectr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Association ,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Tra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>nsperncy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International Bulgaria, </w:t>
      </w:r>
      <w:r w:rsidRPr="0EA62444" w:rsidR="00377308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WWF Bulgaria </w:t>
      </w:r>
      <w:r w:rsidRPr="0EA62444" w:rsidR="00A9467E">
        <w:rPr>
          <w:rFonts w:ascii="Calibri body" w:hAnsi="Calibri body" w:cs="Open Sans"/>
          <w:color w:val="000000" w:themeColor="text1" w:themeTint="FF" w:themeShade="FF"/>
          <w:lang w:val="en-GB"/>
        </w:rPr>
        <w:t>to be awarded requested grants for implementation of their proposed project</w:t>
      </w:r>
      <w:r w:rsidRPr="0EA62444" w:rsidR="00086A8D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All </w:t>
      </w:r>
      <w:r w:rsidRPr="0EA62444" w:rsidR="00A9467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applicants 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have been informed about the evaluation results </w:t>
      </w:r>
      <w:r w:rsidRPr="0EA62444" w:rsidR="000F3AD9">
        <w:rPr>
          <w:rFonts w:ascii="Calibri body" w:hAnsi="Calibri body" w:cs="Open Sans"/>
          <w:color w:val="000000" w:themeColor="text1" w:themeTint="FF" w:themeShade="FF"/>
          <w:lang w:val="en-GB"/>
        </w:rPr>
        <w:t>on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their proposal</w:t>
      </w:r>
      <w:r w:rsidRPr="0EA62444" w:rsidR="000F3AD9">
        <w:rPr>
          <w:rFonts w:ascii="Calibri body" w:hAnsi="Calibri body" w:cs="Open Sans"/>
          <w:color w:val="000000" w:themeColor="text1" w:themeTint="FF" w:themeShade="FF"/>
          <w:lang w:val="en-GB"/>
        </w:rPr>
        <w:t>s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for </w:t>
      </w:r>
      <w:r w:rsidRPr="0EA62444" w:rsidR="00424161">
        <w:rPr>
          <w:rFonts w:ascii="Calibri body" w:hAnsi="Calibri body" w:cs="Open Sans"/>
          <w:color w:val="000000" w:themeColor="text1" w:themeTint="FF" w:themeShade="FF"/>
          <w:lang w:val="en-GB"/>
        </w:rPr>
        <w:t>this Call</w:t>
      </w:r>
      <w:r w:rsidRPr="0EA62444" w:rsidR="00866473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</w:p>
    <w:p xmlns:wp14="http://schemas.microsoft.com/office/word/2010/wordml" w:rsidRPr="00F67D82" w:rsidR="00086A8D" w:rsidP="001728EC" w:rsidRDefault="00086A8D" w14:paraId="72A3D3EC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Pr="00F67D82" w:rsidR="001728EC" w:rsidP="001728EC" w:rsidRDefault="001728EC" w14:paraId="33A5E3F9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xmlns:wp14="http://schemas.microsoft.com/office/word/2010/wordml" w:rsidRPr="00F67D82" w:rsidR="001728EC" w:rsidP="001728EC" w:rsidRDefault="001728EC" w14:paraId="0C0D0466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of the </w:t>
      </w:r>
      <w:hyperlink w:history="1" r:id="rId8">
        <w:r w:rsidRPr="00F67D82" w:rsidR="00866473">
          <w:rPr>
            <w:rStyle w:val="Hyperlink"/>
            <w:rFonts w:ascii="Calibri body" w:hAnsi="Calibri body" w:cs="Open Sans"/>
            <w:lang w:val="en-GB"/>
          </w:rPr>
          <w:t>Netherlands Helsinki C</w:t>
        </w:r>
        <w:r w:rsidRPr="00F67D82">
          <w:rPr>
            <w:rStyle w:val="Hyperlink"/>
            <w:rFonts w:ascii="Calibri body" w:hAnsi="Calibri body" w:cs="Open Sans"/>
            <w:lang w:val="en-GB"/>
          </w:rPr>
          <w:t>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Pr="00F67D82" w:rsidR="000A22A1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Pr="00377308" w:rsidR="000A22A1">
        <w:rPr>
          <w:rFonts w:ascii="Calibri body" w:hAnsi="Calibri body" w:cs="Open Sans"/>
          <w:color w:val="000000"/>
          <w:lang w:val="en-GB"/>
        </w:rPr>
        <w:t xml:space="preserve">: </w:t>
      </w:r>
      <w:hyperlink w:history="1" r:id="rId9">
        <w:r w:rsidRPr="00377308" w:rsidR="00AD3DCC">
          <w:rPr>
            <w:rStyle w:val="Hyperlink"/>
            <w:rFonts w:ascii="Calibri body" w:hAnsi="Calibri body" w:cs="Open Sans"/>
            <w:lang w:val="en-GB"/>
          </w:rPr>
          <w:t>X</w:t>
        </w:r>
      </w:hyperlink>
      <w:r w:rsidRPr="00377308" w:rsidR="000A22A1">
        <w:rPr>
          <w:rFonts w:ascii="Calibri body" w:hAnsi="Calibri body" w:cs="Open Sans"/>
          <w:color w:val="000000"/>
          <w:lang w:val="en-GB"/>
        </w:rPr>
        <w:t>,</w:t>
      </w:r>
      <w:r w:rsidRPr="00F67D82" w:rsidR="000A22A1">
        <w:rPr>
          <w:rFonts w:ascii="Calibri body" w:hAnsi="Calibri body" w:cs="Open Sans"/>
          <w:color w:val="000000"/>
          <w:lang w:val="en-GB"/>
        </w:rPr>
        <w:t xml:space="preserve"> </w:t>
      </w:r>
      <w:hyperlink w:history="1" r:id="rId10">
        <w:r w:rsidRPr="00F67D82" w:rsidR="000A22A1">
          <w:rPr>
            <w:rStyle w:val="Hyperlink"/>
            <w:rFonts w:ascii="Calibri body" w:hAnsi="Calibri body" w:cs="Open Sans"/>
            <w:lang w:val="en-GB"/>
          </w:rPr>
          <w:t>Facebook</w:t>
        </w:r>
      </w:hyperlink>
      <w:r w:rsidRPr="00F67D82" w:rsidR="000A22A1">
        <w:rPr>
          <w:rFonts w:ascii="Calibri body" w:hAnsi="Calibri body" w:cs="Open Sans"/>
          <w:color w:val="000000"/>
          <w:lang w:val="en-GB"/>
        </w:rPr>
        <w:t xml:space="preserve">, </w:t>
      </w:r>
      <w:hyperlink w:history="1" r:id="rId11">
        <w:r w:rsidRPr="00F67D82" w:rsidR="000A22A1">
          <w:rPr>
            <w:rStyle w:val="Hyperlink"/>
            <w:rFonts w:ascii="Calibri body" w:hAnsi="Calibri body" w:cs="Open Sans"/>
            <w:lang w:val="en-GB"/>
          </w:rPr>
          <w:t>LinkedIn</w:t>
        </w:r>
      </w:hyperlink>
      <w:r w:rsidRPr="00F67D82" w:rsidR="000A22A1">
        <w:rPr>
          <w:rFonts w:ascii="Calibri body" w:hAnsi="Calibri body" w:cs="Open Sans"/>
          <w:color w:val="000000"/>
          <w:lang w:val="en-GB"/>
        </w:rPr>
        <w:t xml:space="preserve">. </w:t>
      </w:r>
    </w:p>
    <w:p xmlns:wp14="http://schemas.microsoft.com/office/word/2010/wordml" w:rsidRPr="00F67D82" w:rsidR="001728EC" w:rsidP="001728EC" w:rsidRDefault="001728EC" w14:paraId="0D0B940D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Pr="00F67D82" w:rsidR="001728EC" w:rsidP="001728EC" w:rsidRDefault="001728EC" w14:paraId="34DB3BFC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xmlns:wp14="http://schemas.microsoft.com/office/word/2010/wordml" w:rsidRPr="00F67D82" w:rsidR="001728EC" w:rsidTr="001728EC" w14:paraId="5D0DE2F2" wp14:textId="77777777">
        <w:tc>
          <w:tcPr>
            <w:tcW w:w="3132" w:type="dxa"/>
          </w:tcPr>
          <w:p w:rsidRPr="00F67D82" w:rsidR="001728EC" w:rsidP="001728EC" w:rsidRDefault="001728EC" w14:paraId="0E27B00A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Pr="00F67D82" w:rsidR="001728EC" w:rsidP="001728EC" w:rsidRDefault="001728EC" w14:paraId="2B5F63F6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Pr="00F67D82" w:rsidR="001728EC" w:rsidP="001728EC" w:rsidRDefault="00E71499" w14:paraId="53F2A341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xmlns:wp14="http://schemas.microsoft.com/office/word/2010/wordml" w:rsidRPr="00F67D82" w:rsidR="001728EC" w:rsidTr="001728EC" w14:paraId="271783AD" wp14:textId="77777777">
        <w:tc>
          <w:tcPr>
            <w:tcW w:w="3132" w:type="dxa"/>
          </w:tcPr>
          <w:p w:rsidRPr="00F67D82" w:rsidR="001728EC" w:rsidP="001728EC" w:rsidRDefault="001728EC" w14:paraId="72F9FF99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Pr="00F67D82" w:rsidR="001728EC" w:rsidP="001728EC" w:rsidRDefault="00CB0B04" w14:paraId="68861898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50</w:t>
            </w:r>
          </w:p>
        </w:tc>
        <w:tc>
          <w:tcPr>
            <w:tcW w:w="3132" w:type="dxa"/>
          </w:tcPr>
          <w:p w:rsidRPr="00F67D82" w:rsidR="001728EC" w:rsidP="001728EC" w:rsidRDefault="00CB0B04" w14:paraId="791EE206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 xml:space="preserve">357.967,00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xmlns:wp14="http://schemas.microsoft.com/office/word/2010/wordml" w:rsidRPr="00F67D82" w:rsidR="001728EC" w:rsidTr="001728EC" w14:paraId="759FB998" wp14:textId="77777777">
        <w:tc>
          <w:tcPr>
            <w:tcW w:w="3132" w:type="dxa"/>
          </w:tcPr>
          <w:p w:rsidRPr="00F67D82" w:rsidR="001728EC" w:rsidP="001728EC" w:rsidRDefault="001728EC" w14:paraId="1F864C74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Pr="00F67D82" w:rsidR="001728EC" w:rsidP="001728EC" w:rsidRDefault="00377308" w14:paraId="43FBD11F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45</w:t>
            </w:r>
          </w:p>
        </w:tc>
        <w:tc>
          <w:tcPr>
            <w:tcW w:w="3132" w:type="dxa"/>
          </w:tcPr>
          <w:p w:rsidRPr="00F67D82" w:rsidR="001728EC" w:rsidP="001728EC" w:rsidRDefault="00CB0B04" w14:paraId="19A7B3B5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303.417,00</w:t>
            </w:r>
            <w:r w:rsidRPr="00F67D82" w:rsidR="00E71499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xmlns:wp14="http://schemas.microsoft.com/office/word/2010/wordml" w:rsidRPr="00F67D82" w:rsidR="001728EC" w:rsidTr="001728EC" w14:paraId="51A325EB" wp14:textId="77777777">
        <w:tc>
          <w:tcPr>
            <w:tcW w:w="3132" w:type="dxa"/>
          </w:tcPr>
          <w:p w:rsidRPr="00F67D82" w:rsidR="001728EC" w:rsidP="001728EC" w:rsidRDefault="001728EC" w14:paraId="22BF776C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Pr="00F67D82" w:rsidR="001728EC" w:rsidP="001728EC" w:rsidRDefault="00A9467E" w14:paraId="5D369756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:rsidRPr="00F67D82" w:rsidR="001728EC" w:rsidP="001728EC" w:rsidRDefault="00CB0B04" w14:paraId="4BCF29A1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144.503,50</w:t>
            </w:r>
            <w:r w:rsidR="00A9467E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Pr="00F67D82" w:rsidR="00086A8D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</w:tbl>
    <w:p xmlns:wp14="http://schemas.microsoft.com/office/word/2010/wordml" w:rsidRPr="00F67D82" w:rsidR="00714C51" w:rsidRDefault="00086A8D" w14:paraId="6666345D" wp14:textId="77777777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xmlns:wp14="http://schemas.microsoft.com/office/word/2010/wordml" w:rsidRPr="00F67D82" w:rsidR="009F6E1F" w:rsidTr="006B6C04" w14:paraId="7C350F2E" wp14:textId="77777777">
        <w:trPr>
          <w:trHeight w:val="98"/>
        </w:trPr>
        <w:tc>
          <w:tcPr>
            <w:tcW w:w="485" w:type="dxa"/>
          </w:tcPr>
          <w:p w:rsidRPr="00F67D82" w:rsidR="009F6E1F" w:rsidRDefault="009F6E1F" w14:paraId="65804BD3" wp14:textId="77777777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:rsidRPr="00F67D82" w:rsidR="009F6E1F" w:rsidRDefault="009F6E1F" w14:paraId="420CF293" wp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:rsidRPr="00F67D82" w:rsidR="009F6E1F" w:rsidRDefault="009F6E1F" w14:paraId="60061E4C" wp14:textId="77777777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:rsidRPr="00F67D82" w:rsidR="009F6E1F" w:rsidRDefault="009F6E1F" w14:paraId="561AC72A" wp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xmlns:wp14="http://schemas.microsoft.com/office/word/2010/wordml" w:rsidRPr="00F67D82" w:rsidR="009F6E1F" w:rsidTr="006B6C04" w14:paraId="6686F209" wp14:textId="77777777">
        <w:tc>
          <w:tcPr>
            <w:tcW w:w="485" w:type="dxa"/>
          </w:tcPr>
          <w:p w:rsidRPr="00F67D82" w:rsidR="009F6E1F" w:rsidP="00950D0B" w:rsidRDefault="009F6E1F" w14:paraId="649841BE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590CB490" wp14:textId="77777777">
            <w:r w:rsidRPr="00771ACF">
              <w:t xml:space="preserve">Air for Health Foundation </w:t>
            </w:r>
          </w:p>
        </w:tc>
        <w:tc>
          <w:tcPr>
            <w:tcW w:w="4320" w:type="dxa"/>
          </w:tcPr>
          <w:p w:rsidRPr="009F6E1F" w:rsidR="009F6E1F" w:rsidP="00950D0B" w:rsidRDefault="009F6E1F" w14:paraId="29454BA3" wp14:textId="77777777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For the right to clean air: Health prevention and protection of the basic rights of the citizens of Bulgaria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1A275F3B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xmlns:wp14="http://schemas.microsoft.com/office/word/2010/wordml" w:rsidRPr="00F67D82" w:rsidR="009F6E1F" w:rsidTr="006B6C04" w14:paraId="7F09AF41" wp14:textId="77777777">
        <w:tc>
          <w:tcPr>
            <w:tcW w:w="485" w:type="dxa"/>
          </w:tcPr>
          <w:p w:rsidRPr="00AD3DCC" w:rsidR="009F6E1F" w:rsidP="00950D0B" w:rsidRDefault="009F6E1F" w14:paraId="18F999B5" wp14:textId="77777777">
            <w:pPr>
              <w:rPr>
                <w:rFonts w:ascii="Calibri body" w:hAnsi="Calibri body" w:cs="Open Sans"/>
                <w:color w:val="000000"/>
              </w:rPr>
            </w:pPr>
            <w:r>
              <w:rPr>
                <w:rFonts w:ascii="Calibri body" w:hAnsi="Calibri body" w:cs="Open Sans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781B9F10" wp14:textId="77777777">
            <w:r w:rsidRPr="00771ACF">
              <w:t xml:space="preserve">BG Be Active Association </w:t>
            </w:r>
          </w:p>
        </w:tc>
        <w:tc>
          <w:tcPr>
            <w:tcW w:w="4320" w:type="dxa"/>
          </w:tcPr>
          <w:p w:rsidRPr="009F6E1F" w:rsidR="009F6E1F" w:rsidP="00950D0B" w:rsidRDefault="009F6E1F" w14:paraId="706E03B8" wp14:textId="77777777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Active Neighbourhoods for Climate Mitigation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49020E2F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14,350.0 </w:t>
            </w:r>
          </w:p>
        </w:tc>
      </w:tr>
      <w:tr xmlns:wp14="http://schemas.microsoft.com/office/word/2010/wordml" w:rsidRPr="00F67D82" w:rsidR="009F6E1F" w:rsidTr="006B6C04" w14:paraId="6A14ADF9" wp14:textId="77777777">
        <w:tc>
          <w:tcPr>
            <w:tcW w:w="485" w:type="dxa"/>
          </w:tcPr>
          <w:p w:rsidRPr="00F67D82" w:rsidR="009F6E1F" w:rsidP="00950D0B" w:rsidRDefault="009F6E1F" w14:paraId="5FCD5EC4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54F2317A" wp14:textId="77777777">
            <w:r w:rsidRPr="00771ACF">
              <w:t>BILI</w:t>
            </w:r>
          </w:p>
        </w:tc>
        <w:tc>
          <w:tcPr>
            <w:tcW w:w="4320" w:type="dxa"/>
          </w:tcPr>
          <w:p w:rsidRPr="009F6E1F" w:rsidR="009F6E1F" w:rsidP="009F6E1F" w:rsidRDefault="009F6E1F" w14:paraId="52704B7C" wp14:textId="77777777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 xml:space="preserve">Reporting and public disclosure of irregularities - role of the media and protection of their sources of information </w:t>
            </w:r>
          </w:p>
          <w:p w:rsidRPr="009F6E1F" w:rsidR="009F6E1F" w:rsidP="009F6E1F" w:rsidRDefault="009F6E1F" w14:paraId="44EAFD9C" wp14:textId="777777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F6E1F" w:rsidP="00950D0B" w:rsidRDefault="009F6E1F" w14:paraId="05399889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14,752.0 </w:t>
            </w:r>
          </w:p>
        </w:tc>
      </w:tr>
      <w:tr xmlns:wp14="http://schemas.microsoft.com/office/word/2010/wordml" w:rsidRPr="00F67D82" w:rsidR="009F6E1F" w:rsidTr="006B6C04" w14:paraId="6B9C9818" wp14:textId="77777777">
        <w:tc>
          <w:tcPr>
            <w:tcW w:w="485" w:type="dxa"/>
          </w:tcPr>
          <w:p w:rsidRPr="00F67D82" w:rsidR="009F6E1F" w:rsidP="00950D0B" w:rsidRDefault="009F6E1F" w14:paraId="2598DEE6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4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4F09BFCD" wp14:textId="77777777">
            <w:r w:rsidRPr="00771ACF">
              <w:t>Bulgarian Center for Not-for-Profit Law</w:t>
            </w:r>
          </w:p>
        </w:tc>
        <w:tc>
          <w:tcPr>
            <w:tcW w:w="4320" w:type="dxa"/>
          </w:tcPr>
          <w:p w:rsidRPr="009F6E1F" w:rsidR="009F6E1F" w:rsidP="00950D0B" w:rsidRDefault="009F6E1F" w14:paraId="62D7E7A7" wp14:textId="77777777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Don’t turn the other cheek: Building Resilient Voices for Environmental Justice against SLAPPs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25A3071E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14,999.5 </w:t>
            </w:r>
          </w:p>
        </w:tc>
      </w:tr>
      <w:tr xmlns:wp14="http://schemas.microsoft.com/office/word/2010/wordml" w:rsidRPr="00F67D82" w:rsidR="009F6E1F" w:rsidTr="006B6C04" w14:paraId="1EF41B1D" wp14:textId="77777777">
        <w:tc>
          <w:tcPr>
            <w:tcW w:w="485" w:type="dxa"/>
          </w:tcPr>
          <w:p w:rsidRPr="00F67D82" w:rsidR="009F6E1F" w:rsidP="00950D0B" w:rsidRDefault="009F6E1F" w14:paraId="78941E47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61194DFE" wp14:textId="77777777">
            <w:r w:rsidRPr="00771ACF">
              <w:t xml:space="preserve">Center for the Study of Democracy </w:t>
            </w:r>
          </w:p>
        </w:tc>
        <w:tc>
          <w:tcPr>
            <w:tcW w:w="4320" w:type="dxa"/>
          </w:tcPr>
          <w:p w:rsidRPr="009F6E1F" w:rsidR="009F6E1F" w:rsidP="00950D0B" w:rsidRDefault="009F6E1F" w14:paraId="754D1F50" wp14:textId="77777777">
            <w:pPr>
              <w:rPr>
                <w:sz w:val="20"/>
                <w:szCs w:val="20"/>
              </w:rPr>
            </w:pPr>
            <w:r w:rsidRPr="009F6E1F">
              <w:rPr>
                <w:sz w:val="20"/>
                <w:szCs w:val="20"/>
              </w:rPr>
              <w:t>Unveiling the Nexus: Mapping the Links Between Corruption and Domestic and Gender-Based Violence in Bulgaria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45E7D7DA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14,942.0 </w:t>
            </w:r>
          </w:p>
        </w:tc>
      </w:tr>
      <w:tr xmlns:wp14="http://schemas.microsoft.com/office/word/2010/wordml" w:rsidRPr="00F67D82" w:rsidR="009F6E1F" w:rsidTr="006B6C04" w14:paraId="33B47C3A" wp14:textId="77777777">
        <w:tc>
          <w:tcPr>
            <w:tcW w:w="485" w:type="dxa"/>
          </w:tcPr>
          <w:p w:rsidRPr="00F67D82" w:rsidR="009F6E1F" w:rsidP="00950D0B" w:rsidRDefault="009F6E1F" w14:paraId="29B4EA11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6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19729E1E" wp14:textId="77777777">
            <w:r w:rsidRPr="00771ACF">
              <w:t xml:space="preserve">EDU Playground </w:t>
            </w:r>
          </w:p>
        </w:tc>
        <w:tc>
          <w:tcPr>
            <w:tcW w:w="4320" w:type="dxa"/>
          </w:tcPr>
          <w:p w:rsidRPr="009F6E1F" w:rsidR="009F6E1F" w:rsidP="00950D0B" w:rsidRDefault="006B6C04" w14:paraId="2674CE5A" wp14:textId="77777777">
            <w:pPr>
              <w:rPr>
                <w:sz w:val="20"/>
                <w:szCs w:val="20"/>
              </w:rPr>
            </w:pPr>
            <w:r w:rsidRPr="006B6C04">
              <w:rPr>
                <w:sz w:val="20"/>
                <w:szCs w:val="20"/>
              </w:rPr>
              <w:t>Voices of the Law: Empowering Women in Small Communities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462EF788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13,100.0 </w:t>
            </w:r>
          </w:p>
        </w:tc>
      </w:tr>
      <w:tr xmlns:wp14="http://schemas.microsoft.com/office/word/2010/wordml" w:rsidRPr="00F67D82" w:rsidR="009F6E1F" w:rsidTr="006B6C04" w14:paraId="7CCB37CB" wp14:textId="77777777">
        <w:tc>
          <w:tcPr>
            <w:tcW w:w="485" w:type="dxa"/>
          </w:tcPr>
          <w:p w:rsidR="009F6E1F" w:rsidP="00950D0B" w:rsidRDefault="009F6E1F" w14:paraId="75697EEC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3BF4107C" wp14:textId="77777777">
            <w:r w:rsidRPr="00771ACF">
              <w:t xml:space="preserve">Environmental Association Za Zemiata </w:t>
            </w:r>
          </w:p>
        </w:tc>
        <w:tc>
          <w:tcPr>
            <w:tcW w:w="4320" w:type="dxa"/>
          </w:tcPr>
          <w:p w:rsidRPr="009F6E1F" w:rsidR="009F6E1F" w:rsidP="00950D0B" w:rsidRDefault="006B6C04" w14:paraId="45613C15" wp14:textId="77777777">
            <w:pPr>
              <w:rPr>
                <w:sz w:val="20"/>
                <w:szCs w:val="20"/>
              </w:rPr>
            </w:pPr>
            <w:r w:rsidRPr="006B6C04">
              <w:rPr>
                <w:sz w:val="20"/>
                <w:szCs w:val="20"/>
              </w:rPr>
              <w:t>Breaking Barriers: An Inclusive Approach to Environmental Justice and Effective Waste Management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2A0269EB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xmlns:wp14="http://schemas.microsoft.com/office/word/2010/wordml" w:rsidRPr="00F67D82" w:rsidR="009F6E1F" w:rsidTr="006B6C04" w14:paraId="190F99D0" wp14:textId="77777777">
        <w:tc>
          <w:tcPr>
            <w:tcW w:w="485" w:type="dxa"/>
          </w:tcPr>
          <w:p w:rsidR="009F6E1F" w:rsidP="00950D0B" w:rsidRDefault="009F6E1F" w14:paraId="44B0A208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71C9453E" wp14:textId="77777777">
            <w:r w:rsidRPr="00771ACF">
              <w:t xml:space="preserve">Lespectra Association </w:t>
            </w:r>
          </w:p>
        </w:tc>
        <w:tc>
          <w:tcPr>
            <w:tcW w:w="4320" w:type="dxa"/>
          </w:tcPr>
          <w:p w:rsidRPr="009F6E1F" w:rsidR="009F6E1F" w:rsidP="00950D0B" w:rsidRDefault="006B6C04" w14:paraId="237118CC" wp14:textId="77777777">
            <w:pPr>
              <w:rPr>
                <w:sz w:val="20"/>
                <w:szCs w:val="20"/>
              </w:rPr>
            </w:pPr>
            <w:r w:rsidRPr="006B6C04">
              <w:rPr>
                <w:sz w:val="20"/>
                <w:szCs w:val="20"/>
              </w:rPr>
              <w:t>Trajectories for uniting: battling the ant</w:t>
            </w:r>
            <w:r>
              <w:rPr>
                <w:sz w:val="20"/>
                <w:szCs w:val="20"/>
              </w:rPr>
              <w:t>i-gender discourse in Bulgaria.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26ABBAF1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14,920.0 </w:t>
            </w:r>
          </w:p>
        </w:tc>
      </w:tr>
      <w:tr xmlns:wp14="http://schemas.microsoft.com/office/word/2010/wordml" w:rsidRPr="00F67D82" w:rsidR="009F6E1F" w:rsidTr="006B6C04" w14:paraId="737C2136" wp14:textId="77777777">
        <w:tc>
          <w:tcPr>
            <w:tcW w:w="485" w:type="dxa"/>
          </w:tcPr>
          <w:p w:rsidR="009F6E1F" w:rsidP="00950D0B" w:rsidRDefault="009F6E1F" w14:paraId="2B2B7304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9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71ACF" w:rsidR="009F6E1F" w:rsidP="00950D0B" w:rsidRDefault="009F6E1F" w14:paraId="36E55C59" wp14:textId="77777777">
            <w:r w:rsidRPr="00771ACF">
              <w:t>Transparency International Bulgaria</w:t>
            </w:r>
          </w:p>
        </w:tc>
        <w:tc>
          <w:tcPr>
            <w:tcW w:w="4320" w:type="dxa"/>
          </w:tcPr>
          <w:p w:rsidRPr="009F6E1F" w:rsidR="009F6E1F" w:rsidP="00950D0B" w:rsidRDefault="006B6C04" w14:paraId="2F409C82" wp14:textId="77777777">
            <w:pPr>
              <w:rPr>
                <w:sz w:val="20"/>
                <w:szCs w:val="20"/>
              </w:rPr>
            </w:pPr>
            <w:r w:rsidRPr="006B6C04">
              <w:rPr>
                <w:sz w:val="20"/>
                <w:szCs w:val="20"/>
              </w:rPr>
              <w:t>Strengthening civil monitoring of public procurement – introduction of Integrity Pacts in the National Anti-corruption Strategy of Bulgaria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7A2F72F3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14,440.0 </w:t>
            </w:r>
          </w:p>
        </w:tc>
      </w:tr>
      <w:tr xmlns:wp14="http://schemas.microsoft.com/office/word/2010/wordml" w:rsidRPr="00F67D82" w:rsidR="009F6E1F" w:rsidTr="006B6C04" w14:paraId="538F1184" wp14:textId="77777777">
        <w:tc>
          <w:tcPr>
            <w:tcW w:w="485" w:type="dxa"/>
          </w:tcPr>
          <w:p w:rsidR="009F6E1F" w:rsidP="00950D0B" w:rsidRDefault="009F6E1F" w14:paraId="446DE71A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F6E1F" w:rsidP="00950D0B" w:rsidRDefault="009F6E1F" w14:paraId="1A654AEA" wp14:textId="77777777">
            <w:r w:rsidRPr="00771ACF">
              <w:t xml:space="preserve">WWF Bulgaria </w:t>
            </w:r>
          </w:p>
        </w:tc>
        <w:tc>
          <w:tcPr>
            <w:tcW w:w="4320" w:type="dxa"/>
          </w:tcPr>
          <w:p w:rsidRPr="009F6E1F" w:rsidR="009F6E1F" w:rsidP="00950D0B" w:rsidRDefault="006B6C04" w14:paraId="7AE0E633" wp14:textId="77777777">
            <w:pPr>
              <w:rPr>
                <w:sz w:val="20"/>
                <w:szCs w:val="20"/>
              </w:rPr>
            </w:pPr>
            <w:r w:rsidRPr="006B6C04">
              <w:rPr>
                <w:sz w:val="20"/>
                <w:szCs w:val="20"/>
              </w:rPr>
              <w:t>Advocacy for protected nature, one of the fundamental rights in the European Union</w:t>
            </w:r>
          </w:p>
        </w:tc>
        <w:tc>
          <w:tcPr>
            <w:tcW w:w="1800" w:type="dxa"/>
            <w:vAlign w:val="center"/>
          </w:tcPr>
          <w:p w:rsidR="009F6E1F" w:rsidP="00950D0B" w:rsidRDefault="009F6E1F" w14:paraId="6AFE1FCA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13,000.0 </w:t>
            </w:r>
          </w:p>
        </w:tc>
      </w:tr>
      <w:tr xmlns:wp14="http://schemas.microsoft.com/office/word/2010/wordml" w:rsidRPr="00F67D82" w:rsidR="00727858" w:rsidTr="000E5644" w14:paraId="000EC6DE" wp14:textId="77777777">
        <w:tc>
          <w:tcPr>
            <w:tcW w:w="485" w:type="dxa"/>
          </w:tcPr>
          <w:p w:rsidR="00727858" w:rsidP="00727858" w:rsidRDefault="00727858" w14:paraId="4B94D5A5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</w:p>
        </w:tc>
        <w:tc>
          <w:tcPr>
            <w:tcW w:w="3740" w:type="dxa"/>
          </w:tcPr>
          <w:p w:rsidRPr="00F67D82" w:rsidR="00727858" w:rsidP="00727858" w:rsidRDefault="00727858" w14:paraId="46FE0C09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>Total</w:t>
            </w:r>
          </w:p>
        </w:tc>
        <w:tc>
          <w:tcPr>
            <w:tcW w:w="4320" w:type="dxa"/>
          </w:tcPr>
          <w:p w:rsidRPr="00727858" w:rsidR="00727858" w:rsidP="00727858" w:rsidRDefault="00727858" w14:paraId="3DEEC669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27858" w:rsidP="00727858" w:rsidRDefault="00727858" w14:paraId="1875EA1B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144,481.5</w:t>
            </w:r>
          </w:p>
        </w:tc>
      </w:tr>
    </w:tbl>
    <w:p xmlns:wp14="http://schemas.microsoft.com/office/word/2010/wordml" w:rsidRPr="00F67D82" w:rsidR="00086A8D" w:rsidRDefault="00086A8D" w14:paraId="3656B9AB" wp14:textId="77777777">
      <w:pPr>
        <w:rPr>
          <w:rFonts w:ascii="Calibri body" w:hAnsi="Calibri body" w:cs="Open Sans"/>
          <w:lang w:val="en-GB"/>
        </w:rPr>
      </w:pPr>
    </w:p>
    <w:sectPr w:rsidRPr="00F67D82" w:rsidR="00086A8D" w:rsidSect="00A9467E">
      <w:headerReference w:type="default" r:id="rId12"/>
      <w:pgSz w:w="12240" w:h="15840" w:orient="portrait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E5866" w:rsidP="00086A8D" w:rsidRDefault="005E5866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E5866" w:rsidP="00086A8D" w:rsidRDefault="005E5866" w14:paraId="62486C05" wp14:textId="77777777">
      <w:pPr>
        <w:spacing w:after="0" w:line="240" w:lineRule="auto"/>
      </w:pPr>
      <w:r>
        <w:continuationSeparator/>
      </w:r>
    </w:p>
  </w:endnote>
  <w:endnote w:id="1">
    <w:p xmlns:wp14="http://schemas.microsoft.com/office/word/2010/wordml" w:rsidR="005E5866" w:rsidRDefault="005E5866" w14:paraId="76CACF3F" wp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E5866" w:rsidP="00086A8D" w:rsidRDefault="005E5866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E5866" w:rsidP="00086A8D" w:rsidRDefault="005E5866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E5866" w:rsidP="00A9467E" w:rsidRDefault="005E5866" w14:paraId="45FB0818" wp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xmlns:wp14="http://schemas.microsoft.com/office/word/2010/wordml" w:rsidR="005E5866" w:rsidP="00A9467E" w:rsidRDefault="005E5866" w14:paraId="7FA42973" wp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Pr="00086A8D" w:rsidR="005E5866" w:rsidP="00086A8D" w:rsidRDefault="005E5866" w14:paraId="049F31CB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C"/>
    <w:rsid w:val="00077B96"/>
    <w:rsid w:val="00086A8D"/>
    <w:rsid w:val="000A22A1"/>
    <w:rsid w:val="000F3AD9"/>
    <w:rsid w:val="001728EC"/>
    <w:rsid w:val="001E6957"/>
    <w:rsid w:val="00377308"/>
    <w:rsid w:val="003F2349"/>
    <w:rsid w:val="00424161"/>
    <w:rsid w:val="005B3583"/>
    <w:rsid w:val="005E5866"/>
    <w:rsid w:val="006645D1"/>
    <w:rsid w:val="006A7CC1"/>
    <w:rsid w:val="006B6C04"/>
    <w:rsid w:val="00714C51"/>
    <w:rsid w:val="00727858"/>
    <w:rsid w:val="00866473"/>
    <w:rsid w:val="00950D0B"/>
    <w:rsid w:val="009F6E1F"/>
    <w:rsid w:val="00A83F8A"/>
    <w:rsid w:val="00A9467E"/>
    <w:rsid w:val="00AD3DCC"/>
    <w:rsid w:val="00CB0B04"/>
    <w:rsid w:val="00E71499"/>
    <w:rsid w:val="00F67D82"/>
    <w:rsid w:val="0EA62444"/>
    <w:rsid w:val="54FC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4AB"/>
  <w15:chartTrackingRefBased/>
  <w15:docId w15:val="{AB590BB1-D32A-4A76-9FD9-E7A64902E3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hc.nl/assets/uploads/2023/10/Call-for-Proposals_Description.pdf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nhc.nl/catalyst-of-change-supporting-a-vibrant-civil-society-in-europe/" TargetMode="External" Id="rId7" /><Relationship Type="http://schemas.openxmlformats.org/officeDocument/2006/relationships/header" Target="head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linkedin.com/posts/netherlands-helsinki-committee_catalysts-of-change-call-for-proposals-activity-7117449609353773056-Iwjy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https://www.facebook.com/photo/?fbid=700816945408825&amp;set=a.474760541347801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x.com/enablingNGOlaw/status/1722162043896148271?s=20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B6604-75D6-4B40-9EC2-AF9D6EDCE61B}"/>
</file>

<file path=customXml/itemProps3.xml><?xml version="1.0" encoding="utf-8"?>
<ds:datastoreItem xmlns:ds="http://schemas.openxmlformats.org/officeDocument/2006/customXml" ds:itemID="{9A7515E2-A003-4723-AE7F-86F7C1859A80}"/>
</file>

<file path=customXml/itemProps4.xml><?xml version="1.0" encoding="utf-8"?>
<ds:datastoreItem xmlns:ds="http://schemas.openxmlformats.org/officeDocument/2006/customXml" ds:itemID="{F7A20A2E-88EA-40AB-9B11-03003B607B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Gulnar Bayramova</dc:creator>
  <keywords/>
  <dc:description/>
  <lastModifiedBy>Nathalie Heidema</lastModifiedBy>
  <revision>4</revision>
  <lastPrinted>2021-02-01T12:36:00.0000000Z</lastPrinted>
  <dcterms:created xsi:type="dcterms:W3CDTF">2024-12-04T12:05:00.0000000Z</dcterms:created>
  <dcterms:modified xsi:type="dcterms:W3CDTF">2025-02-04T10:18:49.6766453Z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