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897270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Romania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RDefault="00077B96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860D7E">
        <w:rPr>
          <w:rFonts w:ascii="Calibri body" w:hAnsi="Calibri body" w:cs="Open Sans"/>
          <w:color w:val="000000"/>
          <w:lang w:val="en-GB"/>
        </w:rPr>
        <w:t>September 23</w:t>
      </w:r>
      <w:r w:rsidR="00AD3DCC">
        <w:rPr>
          <w:rFonts w:ascii="Calibri body" w:hAnsi="Calibri body" w:cs="Open Sans"/>
          <w:color w:val="000000"/>
          <w:lang w:val="en-GB"/>
        </w:rPr>
        <w:t>, 2023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897270">
        <w:rPr>
          <w:rFonts w:ascii="Calibri body" w:hAnsi="Calibri body" w:cs="Open Sans"/>
          <w:color w:val="000000"/>
          <w:lang w:val="en-GB"/>
        </w:rPr>
        <w:t>Romania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7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86A8D" w:rsidRPr="008C7668" w:rsidRDefault="00424161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NHC received </w:t>
      </w:r>
      <w:r w:rsidR="00DC6CF6">
        <w:rPr>
          <w:rFonts w:ascii="Calibri body" w:hAnsi="Calibri body" w:cs="Open Sans"/>
          <w:color w:val="000000"/>
          <w:lang w:val="en-GB"/>
        </w:rPr>
        <w:t>20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>
        <w:rPr>
          <w:rFonts w:ascii="Calibri body" w:hAnsi="Calibri body" w:cs="Open Sans"/>
          <w:color w:val="000000"/>
          <w:lang w:val="en-GB"/>
        </w:rPr>
        <w:t>applications for this C</w:t>
      </w:r>
      <w:r w:rsidR="001728EC" w:rsidRPr="00F67D82">
        <w:rPr>
          <w:rFonts w:ascii="Calibri body" w:hAnsi="Calibri body" w:cs="Open Sans"/>
          <w:color w:val="000000"/>
          <w:lang w:val="en-GB"/>
        </w:rPr>
        <w:t>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  </w:t>
      </w:r>
      <w:r w:rsidR="00866473" w:rsidRPr="00F67D82">
        <w:rPr>
          <w:rFonts w:ascii="Calibri body" w:hAnsi="Calibri body" w:cs="Open Sans"/>
          <w:color w:val="000000"/>
          <w:lang w:val="en-GB"/>
        </w:rPr>
        <w:t>The designated evaluation committee recommended</w:t>
      </w:r>
      <w:r w:rsidR="00DC6CF6">
        <w:rPr>
          <w:rFonts w:ascii="Calibri body" w:hAnsi="Calibri body" w:cs="Open Sans"/>
          <w:color w:val="000000"/>
          <w:lang w:val="en-GB"/>
        </w:rPr>
        <w:t xml:space="preserve"> that </w:t>
      </w:r>
      <w:r w:rsidR="008C7668">
        <w:rPr>
          <w:rFonts w:ascii="Calibri body" w:hAnsi="Calibri body" w:cs="Open Sans"/>
          <w:color w:val="000000"/>
          <w:lang w:val="en-GB"/>
        </w:rPr>
        <w:t xml:space="preserve">Anais Association, APADOR-CH, Arabic Cultural Center,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Asociatia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Moaselor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Independente</w:t>
      </w:r>
      <w:proofErr w:type="spellEnd"/>
      <w:r w:rsidR="008C7668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Asociatia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MozaiQ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LGBT</w:t>
      </w:r>
      <w:r w:rsidR="008C7668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Asociația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Pe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Stop</w:t>
      </w:r>
      <w:r w:rsidR="008C7668">
        <w:rPr>
          <w:rFonts w:ascii="Calibri body" w:hAnsi="Calibri body" w:cs="Open Sans"/>
          <w:color w:val="000000"/>
          <w:lang w:val="en-GB"/>
        </w:rPr>
        <w:t xml:space="preserve">, </w:t>
      </w:r>
      <w:r w:rsidR="008C7668" w:rsidRPr="008C7668">
        <w:rPr>
          <w:rFonts w:ascii="Calibri body" w:hAnsi="Calibri body" w:cs="Open Sans"/>
          <w:color w:val="000000"/>
          <w:lang w:val="en-GB"/>
        </w:rPr>
        <w:t>European Center for Legal Education and Research</w:t>
      </w:r>
      <w:r w:rsidR="008C7668">
        <w:rPr>
          <w:rFonts w:ascii="Calibri body" w:hAnsi="Calibri body" w:cs="Open Sans"/>
          <w:color w:val="000000"/>
          <w:lang w:val="en-GB"/>
        </w:rPr>
        <w:t>,</w:t>
      </w:r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Federatia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Coalitia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Natura 2000</w:t>
      </w:r>
      <w:r w:rsidR="008C7668">
        <w:rPr>
          <w:rFonts w:ascii="Calibri body" w:hAnsi="Calibri body" w:cs="Open Sans"/>
          <w:color w:val="000000"/>
          <w:lang w:val="en-GB"/>
        </w:rPr>
        <w:t xml:space="preserve">, Funky Citizens,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Iele-Sanziene</w:t>
      </w:r>
      <w:proofErr w:type="spellEnd"/>
      <w:r w:rsidR="008C7668" w:rsidRPr="008C766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8C7668" w:rsidRPr="008C7668">
        <w:rPr>
          <w:rFonts w:ascii="Calibri body" w:hAnsi="Calibri body" w:cs="Open Sans"/>
          <w:color w:val="000000"/>
          <w:lang w:val="en-GB"/>
        </w:rPr>
        <w:t>Asociation</w:t>
      </w:r>
      <w:proofErr w:type="spellEnd"/>
      <w:r w:rsidR="008C7668">
        <w:rPr>
          <w:rFonts w:ascii="Calibri body" w:hAnsi="Calibri body" w:cs="Open Sans"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>to be awarded requested grants for implementation of their proposed project</w:t>
      </w:r>
      <w:r w:rsidR="00086A8D" w:rsidRPr="00F67D82">
        <w:rPr>
          <w:rFonts w:ascii="Calibri body" w:hAnsi="Calibri body" w:cs="Open Sans"/>
          <w:color w:val="000000"/>
          <w:lang w:val="en-GB"/>
        </w:rPr>
        <w:t>.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All </w:t>
      </w:r>
      <w:r w:rsidR="00A9467E">
        <w:rPr>
          <w:rFonts w:ascii="Calibri body" w:hAnsi="Calibri body" w:cs="Open Sans"/>
          <w:color w:val="000000"/>
          <w:lang w:val="en-GB"/>
        </w:rPr>
        <w:t xml:space="preserve">applicants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have been informed about the evaluation results </w:t>
      </w:r>
      <w:r w:rsidR="000F3AD9" w:rsidRPr="00F67D82">
        <w:rPr>
          <w:rFonts w:ascii="Calibri body" w:hAnsi="Calibri body" w:cs="Open Sans"/>
          <w:color w:val="000000"/>
          <w:lang w:val="en-GB"/>
        </w:rPr>
        <w:t>on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their proposal</w:t>
      </w:r>
      <w:r w:rsidR="000F3AD9" w:rsidRPr="00F67D82">
        <w:rPr>
          <w:rFonts w:ascii="Calibri body" w:hAnsi="Calibri body" w:cs="Open Sans"/>
          <w:color w:val="000000"/>
          <w:lang w:val="en-GB"/>
        </w:rPr>
        <w:t>s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for </w:t>
      </w:r>
      <w:r w:rsidRPr="00F67D82">
        <w:rPr>
          <w:rFonts w:ascii="Calibri body" w:hAnsi="Calibri body" w:cs="Open Sans"/>
          <w:color w:val="000000"/>
          <w:lang w:val="en-GB"/>
        </w:rPr>
        <w:t>this Call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</w:p>
    <w:p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of the </w:t>
      </w:r>
      <w:hyperlink r:id="rId8" w:history="1">
        <w:r w:rsidR="00866473" w:rsidRPr="00F67D82">
          <w:rPr>
            <w:rStyle w:val="Hyperlink"/>
            <w:rFonts w:ascii="Calibri body" w:hAnsi="Calibri body" w:cs="Open Sans"/>
            <w:lang w:val="en-GB"/>
          </w:rPr>
          <w:t>Netherlands Helsinki C</w:t>
        </w:r>
        <w:r w:rsidRPr="00F67D82">
          <w:rPr>
            <w:rStyle w:val="Hyperlink"/>
            <w:rFonts w:ascii="Calibri body" w:hAnsi="Calibri body" w:cs="Open Sans"/>
            <w:lang w:val="en-GB"/>
          </w:rPr>
          <w:t>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0A22A1" w:rsidRPr="00377308">
        <w:rPr>
          <w:rFonts w:ascii="Calibri body" w:hAnsi="Calibri body" w:cs="Open Sans"/>
          <w:color w:val="000000"/>
          <w:lang w:val="en-GB"/>
        </w:rPr>
        <w:t xml:space="preserve">: </w:t>
      </w:r>
      <w:hyperlink r:id="rId9" w:history="1">
        <w:r w:rsidR="00AD3DCC" w:rsidRPr="00377308">
          <w:rPr>
            <w:rStyle w:val="Hyperlink"/>
            <w:rFonts w:ascii="Calibri body" w:hAnsi="Calibri body" w:cs="Open Sans"/>
            <w:lang w:val="en-GB"/>
          </w:rPr>
          <w:t>X</w:t>
        </w:r>
      </w:hyperlink>
      <w:r w:rsidR="000A22A1" w:rsidRPr="00377308">
        <w:rPr>
          <w:rFonts w:ascii="Calibri body" w:hAnsi="Calibri body" w:cs="Open Sans"/>
          <w:color w:val="000000"/>
          <w:lang w:val="en-GB"/>
        </w:rPr>
        <w:t>,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  <w:hyperlink r:id="rId10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Facebook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, </w:t>
      </w:r>
      <w:hyperlink r:id="rId11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LinkedIn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.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="001728EC" w:rsidRPr="00F67D82" w:rsidRDefault="00897270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24</w:t>
            </w:r>
          </w:p>
        </w:tc>
        <w:tc>
          <w:tcPr>
            <w:tcW w:w="3132" w:type="dxa"/>
          </w:tcPr>
          <w:p w:rsidR="001728EC" w:rsidRPr="00F67D82" w:rsidRDefault="00AF4C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356,547.4 EUR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="001728EC" w:rsidRPr="00F67D82" w:rsidRDefault="00897270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22</w:t>
            </w:r>
          </w:p>
        </w:tc>
        <w:tc>
          <w:tcPr>
            <w:tcW w:w="3132" w:type="dxa"/>
          </w:tcPr>
          <w:p w:rsidR="001728EC" w:rsidRPr="00F67D82" w:rsidRDefault="00AF4CB8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326,598.3 EUR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="001728EC" w:rsidRPr="00F67D82" w:rsidRDefault="00510DB8" w:rsidP="00510DB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  <w:bookmarkStart w:id="0" w:name="_GoBack"/>
            <w:bookmarkEnd w:id="0"/>
          </w:p>
        </w:tc>
        <w:tc>
          <w:tcPr>
            <w:tcW w:w="3132" w:type="dxa"/>
          </w:tcPr>
          <w:p w:rsidR="001728EC" w:rsidRPr="00AF4CB8" w:rsidRDefault="00D8164D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AF4CB8">
              <w:rPr>
                <w:rFonts w:ascii="Calibri body" w:hAnsi="Calibri body" w:cs="Open Sans"/>
                <w:color w:val="000000"/>
                <w:lang w:val="en-GB"/>
              </w:rPr>
              <w:t>149,195</w:t>
            </w:r>
            <w:r w:rsidR="00AF4CB8">
              <w:rPr>
                <w:rFonts w:ascii="Calibri body" w:hAnsi="Calibri body" w:cs="Open Sans"/>
                <w:color w:val="000000"/>
                <w:lang w:val="en-GB"/>
              </w:rPr>
              <w:t>.0</w:t>
            </w:r>
            <w:r w:rsidRPr="00AF4CB8">
              <w:rPr>
                <w:rFonts w:ascii="Calibri body" w:hAnsi="Calibri body" w:cs="Open Sans"/>
                <w:color w:val="000000"/>
                <w:lang w:val="en-GB"/>
              </w:rPr>
              <w:t xml:space="preserve"> EUR </w:t>
            </w:r>
          </w:p>
        </w:tc>
      </w:tr>
    </w:tbl>
    <w:p w:rsidR="00E574DE" w:rsidRDefault="00E574DE">
      <w:pPr>
        <w:rPr>
          <w:rFonts w:ascii="Calibri body" w:hAnsi="Calibri body" w:cs="Open Sans"/>
          <w:b/>
          <w:bCs/>
          <w:lang w:val="en-GB"/>
        </w:rPr>
      </w:pPr>
    </w:p>
    <w:p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F67D82" w:rsidTr="006B6C04">
        <w:trPr>
          <w:trHeight w:val="98"/>
        </w:trPr>
        <w:tc>
          <w:tcPr>
            <w:tcW w:w="485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DE0DBC" w:rsidRDefault="00A34B7B" w:rsidP="00950D0B">
            <w:r w:rsidRPr="00A34B7B">
              <w:t>Anais Association</w:t>
            </w:r>
          </w:p>
        </w:tc>
        <w:tc>
          <w:tcPr>
            <w:tcW w:w="4320" w:type="dxa"/>
          </w:tcPr>
          <w:p w:rsidR="00A34B7B" w:rsidRPr="00A34B7B" w:rsidRDefault="00A34B7B" w:rsidP="00A34B7B">
            <w:pPr>
              <w:rPr>
                <w:sz w:val="20"/>
                <w:szCs w:val="20"/>
              </w:rPr>
            </w:pPr>
            <w:r w:rsidRPr="00A34B7B">
              <w:rPr>
                <w:sz w:val="20"/>
                <w:szCs w:val="20"/>
              </w:rPr>
              <w:t>Increasing the advocacy capacity of ANAIS working-group GRAAL – The Legislative</w:t>
            </w:r>
          </w:p>
          <w:p w:rsidR="009F6E1F" w:rsidRPr="009F6E1F" w:rsidRDefault="00A34B7B" w:rsidP="00A34B7B">
            <w:pPr>
              <w:rPr>
                <w:sz w:val="20"/>
                <w:szCs w:val="20"/>
              </w:rPr>
            </w:pPr>
            <w:r w:rsidRPr="00A34B7B">
              <w:rPr>
                <w:sz w:val="20"/>
                <w:szCs w:val="20"/>
              </w:rPr>
              <w:t>Analysis and Harmonization Group</w:t>
            </w:r>
          </w:p>
        </w:tc>
        <w:tc>
          <w:tcPr>
            <w:tcW w:w="1800" w:type="dxa"/>
            <w:vAlign w:val="center"/>
          </w:tcPr>
          <w:p w:rsidR="009F6E1F" w:rsidRDefault="00A34B7B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AD3DCC" w:rsidRDefault="009F6E1F" w:rsidP="00950D0B">
            <w:pPr>
              <w:rPr>
                <w:rFonts w:ascii="Calibri body" w:hAnsi="Calibri body" w:cs="Open Sans"/>
                <w:color w:val="000000"/>
              </w:rPr>
            </w:pPr>
            <w:r>
              <w:rPr>
                <w:rFonts w:ascii="Calibri body" w:hAnsi="Calibri body" w:cs="Open Sans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A34B7B" w:rsidRDefault="00A34B7B" w:rsidP="00950D0B">
            <w:r w:rsidRPr="00A34B7B">
              <w:t xml:space="preserve">APADOR-CH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(Association for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Defence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Human Rights in Romania-the Helsinki Committee)</w:t>
            </w:r>
          </w:p>
        </w:tc>
        <w:tc>
          <w:tcPr>
            <w:tcW w:w="4320" w:type="dxa"/>
          </w:tcPr>
          <w:p w:rsidR="009F6E1F" w:rsidRPr="00245E08" w:rsidRDefault="00A34B7B" w:rsidP="00950D0B">
            <w:pPr>
              <w:rPr>
                <w:sz w:val="20"/>
                <w:szCs w:val="20"/>
              </w:rPr>
            </w:pPr>
            <w:r w:rsidRPr="00A34B7B">
              <w:rPr>
                <w:sz w:val="20"/>
                <w:szCs w:val="20"/>
              </w:rPr>
              <w:t>Whistleblowing the police horn for democracy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E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45E08">
              <w:rPr>
                <w:rFonts w:ascii="Calibri" w:hAnsi="Calibri" w:cs="Calibri"/>
                <w:color w:val="000000"/>
                <w:sz w:val="20"/>
                <w:szCs w:val="20"/>
              </w:rPr>
              <w:t>€               15,00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634D4A" w:rsidRDefault="00634D4A" w:rsidP="00950D0B">
            <w:r w:rsidRPr="00634D4A">
              <w:t>Arabic Cultural Center from Sibiu</w:t>
            </w:r>
          </w:p>
        </w:tc>
        <w:tc>
          <w:tcPr>
            <w:tcW w:w="4320" w:type="dxa"/>
          </w:tcPr>
          <w:p w:rsidR="009F6E1F" w:rsidRPr="00792CF6" w:rsidRDefault="00634D4A" w:rsidP="00897270">
            <w:pPr>
              <w:rPr>
                <w:sz w:val="20"/>
                <w:szCs w:val="20"/>
              </w:rPr>
            </w:pPr>
            <w:r w:rsidRPr="00D8164D">
              <w:rPr>
                <w:sz w:val="20"/>
                <w:szCs w:val="20"/>
              </w:rPr>
              <w:t>Empowering Women Immigrants from the Middle East in Romania: Personal Autonomy, Socio-economic Integration, and Cultural Identity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C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34D4A">
              <w:rPr>
                <w:rFonts w:ascii="Calibri" w:hAnsi="Calibri" w:cs="Calibri"/>
                <w:color w:val="000000"/>
                <w:sz w:val="20"/>
                <w:szCs w:val="20"/>
              </w:rPr>
              <w:t>€               15,00</w:t>
            </w:r>
            <w:r w:rsidR="00DE0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634D4A" w:rsidP="00897270"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Asociatia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Moaselor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Independente</w:t>
            </w:r>
            <w:proofErr w:type="spellEnd"/>
          </w:p>
        </w:tc>
        <w:tc>
          <w:tcPr>
            <w:tcW w:w="4320" w:type="dxa"/>
          </w:tcPr>
          <w:p w:rsidR="009F6E1F" w:rsidRPr="009F6E1F" w:rsidRDefault="00634D4A" w:rsidP="00792CF6">
            <w:pPr>
              <w:rPr>
                <w:sz w:val="20"/>
                <w:szCs w:val="20"/>
              </w:rPr>
            </w:pPr>
            <w:r w:rsidRPr="00D8164D">
              <w:rPr>
                <w:sz w:val="20"/>
                <w:szCs w:val="20"/>
              </w:rPr>
              <w:t>Safe Motherhood for all Women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34D4A">
              <w:rPr>
                <w:rFonts w:ascii="Calibri" w:hAnsi="Calibri" w:cs="Calibri"/>
                <w:color w:val="000000"/>
                <w:sz w:val="20"/>
                <w:szCs w:val="20"/>
              </w:rPr>
              <w:t>€               15,00</w:t>
            </w:r>
            <w:r w:rsidR="00524A0F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D8164D" w:rsidRDefault="00634D4A" w:rsidP="00792CF6"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Asociatia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MozaiQ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LGBT</w:t>
            </w:r>
          </w:p>
        </w:tc>
        <w:tc>
          <w:tcPr>
            <w:tcW w:w="4320" w:type="dxa"/>
          </w:tcPr>
          <w:p w:rsidR="009F6E1F" w:rsidRPr="00D8164D" w:rsidRDefault="00D8164D" w:rsidP="00524A0F">
            <w:pPr>
              <w:rPr>
                <w:sz w:val="20"/>
                <w:szCs w:val="20"/>
              </w:rPr>
            </w:pPr>
            <w:r w:rsidRPr="00D8164D">
              <w:rPr>
                <w:sz w:val="20"/>
                <w:szCs w:val="20"/>
              </w:rPr>
              <w:t xml:space="preserve">Solutions to </w:t>
            </w:r>
            <w:proofErr w:type="spellStart"/>
            <w:r w:rsidRPr="00D8164D">
              <w:rPr>
                <w:sz w:val="20"/>
                <w:szCs w:val="20"/>
              </w:rPr>
              <w:t>Antigender</w:t>
            </w:r>
            <w:proofErr w:type="spellEnd"/>
            <w:r w:rsidRPr="00D8164D">
              <w:rPr>
                <w:sz w:val="20"/>
                <w:szCs w:val="20"/>
              </w:rPr>
              <w:t xml:space="preserve"> Discourse and Actions: </w:t>
            </w:r>
            <w:proofErr w:type="spellStart"/>
            <w:r w:rsidRPr="00D8164D">
              <w:rPr>
                <w:sz w:val="20"/>
                <w:szCs w:val="20"/>
              </w:rPr>
              <w:t>monitorization</w:t>
            </w:r>
            <w:proofErr w:type="spellEnd"/>
            <w:r w:rsidRPr="00D8164D">
              <w:rPr>
                <w:sz w:val="20"/>
                <w:szCs w:val="20"/>
              </w:rPr>
              <w:t>, consultation and cooperation with local, national, media and political actors</w:t>
            </w:r>
          </w:p>
        </w:tc>
        <w:tc>
          <w:tcPr>
            <w:tcW w:w="1800" w:type="dxa"/>
            <w:vAlign w:val="center"/>
          </w:tcPr>
          <w:p w:rsidR="009F6E1F" w:rsidRDefault="00634D4A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14,995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D8164D" w:rsidP="00950D0B"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Asociația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</w:t>
            </w:r>
            <w:proofErr w:type="spellEnd"/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Stop</w:t>
            </w:r>
          </w:p>
        </w:tc>
        <w:tc>
          <w:tcPr>
            <w:tcW w:w="4320" w:type="dxa"/>
          </w:tcPr>
          <w:p w:rsidR="009F6E1F" w:rsidRPr="009F6E1F" w:rsidRDefault="00D8164D" w:rsidP="00897270">
            <w:pPr>
              <w:rPr>
                <w:sz w:val="20"/>
                <w:szCs w:val="20"/>
              </w:rPr>
            </w:pPr>
            <w:r w:rsidRPr="00D8164D">
              <w:rPr>
                <w:sz w:val="20"/>
                <w:szCs w:val="20"/>
              </w:rPr>
              <w:t>Dignity Network - support and activation network for informal local community leaders</w:t>
            </w:r>
          </w:p>
        </w:tc>
        <w:tc>
          <w:tcPr>
            <w:tcW w:w="1800" w:type="dxa"/>
            <w:vAlign w:val="center"/>
          </w:tcPr>
          <w:p w:rsidR="009F6E1F" w:rsidRDefault="00524A0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8164D">
              <w:rPr>
                <w:rFonts w:ascii="Calibri" w:hAnsi="Calibri" w:cs="Calibri"/>
                <w:color w:val="000000"/>
                <w:sz w:val="20"/>
                <w:szCs w:val="20"/>
              </w:rPr>
              <w:t>€               15,000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D8164D" w:rsidP="00950D0B">
            <w:r w:rsidRPr="00D816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European Center for Legal Education and Research</w:t>
            </w:r>
          </w:p>
        </w:tc>
        <w:tc>
          <w:tcPr>
            <w:tcW w:w="4320" w:type="dxa"/>
          </w:tcPr>
          <w:p w:rsidR="009F6E1F" w:rsidRPr="009F6E1F" w:rsidRDefault="00D8164D" w:rsidP="00897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TAWE – Together Against Women`s Exploitation</w:t>
            </w:r>
          </w:p>
        </w:tc>
        <w:tc>
          <w:tcPr>
            <w:tcW w:w="1800" w:type="dxa"/>
            <w:vAlign w:val="center"/>
          </w:tcPr>
          <w:p w:rsidR="009F6E1F" w:rsidRDefault="009F6E1F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8164D">
              <w:rPr>
                <w:rFonts w:ascii="Calibri" w:hAnsi="Calibri" w:cs="Calibri"/>
                <w:color w:val="000000"/>
                <w:sz w:val="20"/>
                <w:szCs w:val="20"/>
              </w:rPr>
              <w:t>€               14,850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9F6E1F" w:rsidP="00897270">
            <w:r w:rsidRPr="00771ACF">
              <w:t xml:space="preserve"> </w:t>
            </w:r>
            <w:proofErr w:type="spellStart"/>
            <w:r w:rsidR="00D8164D" w:rsidRPr="00D8164D">
              <w:t>Federatia</w:t>
            </w:r>
            <w:proofErr w:type="spellEnd"/>
            <w:r w:rsidR="00D8164D" w:rsidRPr="00D8164D">
              <w:t xml:space="preserve"> </w:t>
            </w:r>
            <w:proofErr w:type="spellStart"/>
            <w:r w:rsidR="00D8164D" w:rsidRPr="00D8164D">
              <w:t>Coalitia</w:t>
            </w:r>
            <w:proofErr w:type="spellEnd"/>
            <w:r w:rsidR="00D8164D" w:rsidRPr="00D8164D">
              <w:t xml:space="preserve"> Natura 2000</w:t>
            </w:r>
          </w:p>
        </w:tc>
        <w:tc>
          <w:tcPr>
            <w:tcW w:w="4320" w:type="dxa"/>
          </w:tcPr>
          <w:p w:rsidR="009F6E1F" w:rsidRPr="009F6E1F" w:rsidRDefault="00D8164D" w:rsidP="00950D0B">
            <w:pPr>
              <w:rPr>
                <w:sz w:val="20"/>
                <w:szCs w:val="20"/>
              </w:rPr>
            </w:pPr>
            <w:r w:rsidRPr="00D8164D">
              <w:rPr>
                <w:sz w:val="20"/>
                <w:szCs w:val="20"/>
              </w:rPr>
              <w:t>Researching and overseeing environmental legislation to ensure the well-being of communities from protected areas.</w:t>
            </w:r>
          </w:p>
        </w:tc>
        <w:tc>
          <w:tcPr>
            <w:tcW w:w="1800" w:type="dxa"/>
            <w:vAlign w:val="center"/>
          </w:tcPr>
          <w:p w:rsidR="009F6E1F" w:rsidRDefault="00D8164D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Pr="00771ACF" w:rsidRDefault="00D8164D" w:rsidP="00897270">
            <w:r w:rsidRPr="00D8164D">
              <w:t>Funky Citizens</w:t>
            </w:r>
          </w:p>
        </w:tc>
        <w:tc>
          <w:tcPr>
            <w:tcW w:w="4320" w:type="dxa"/>
          </w:tcPr>
          <w:p w:rsidR="009F6E1F" w:rsidRPr="009F6E1F" w:rsidRDefault="008C7668" w:rsidP="00950D0B">
            <w:pPr>
              <w:rPr>
                <w:sz w:val="20"/>
                <w:szCs w:val="20"/>
              </w:rPr>
            </w:pPr>
            <w:r w:rsidRPr="008C7668">
              <w:rPr>
                <w:sz w:val="20"/>
                <w:szCs w:val="20"/>
              </w:rPr>
              <w:t>"Under the Magnifying Glass: Vigilant Communities Monitor Local Investments"</w:t>
            </w:r>
          </w:p>
        </w:tc>
        <w:tc>
          <w:tcPr>
            <w:tcW w:w="1800" w:type="dxa"/>
            <w:vAlign w:val="center"/>
          </w:tcPr>
          <w:p w:rsidR="009F6E1F" w:rsidRDefault="00D8164D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14,5</w:t>
            </w:r>
            <w:r w:rsidR="00524A0F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.0 </w:t>
            </w:r>
          </w:p>
        </w:tc>
      </w:tr>
      <w:tr w:rsidR="009F6E1F" w:rsidRPr="00F67D82" w:rsidTr="006B6C04">
        <w:tc>
          <w:tcPr>
            <w:tcW w:w="485" w:type="dxa"/>
          </w:tcPr>
          <w:p w:rsidR="009F6E1F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1F" w:rsidRDefault="00D8164D" w:rsidP="00897270">
            <w:proofErr w:type="spellStart"/>
            <w:r w:rsidRPr="00D8164D">
              <w:t>Iele-Sanziene</w:t>
            </w:r>
            <w:proofErr w:type="spellEnd"/>
            <w:r w:rsidRPr="00D8164D">
              <w:t xml:space="preserve"> </w:t>
            </w:r>
            <w:proofErr w:type="spellStart"/>
            <w:r w:rsidRPr="00D8164D">
              <w:t>Asociation</w:t>
            </w:r>
            <w:proofErr w:type="spellEnd"/>
          </w:p>
        </w:tc>
        <w:tc>
          <w:tcPr>
            <w:tcW w:w="4320" w:type="dxa"/>
          </w:tcPr>
          <w:p w:rsidR="009F6E1F" w:rsidRPr="009F6E1F" w:rsidRDefault="008C7668" w:rsidP="00950D0B">
            <w:pPr>
              <w:rPr>
                <w:sz w:val="20"/>
                <w:szCs w:val="20"/>
              </w:rPr>
            </w:pPr>
            <w:r w:rsidRPr="008C7668">
              <w:rPr>
                <w:sz w:val="20"/>
                <w:szCs w:val="20"/>
              </w:rPr>
              <w:t>Free menstrual products. Inclusive schools</w:t>
            </w:r>
          </w:p>
        </w:tc>
        <w:tc>
          <w:tcPr>
            <w:tcW w:w="1800" w:type="dxa"/>
            <w:vAlign w:val="center"/>
          </w:tcPr>
          <w:p w:rsidR="009F6E1F" w:rsidRDefault="00D8164D" w:rsidP="00950D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14,850.0</w:t>
            </w:r>
            <w:r w:rsidR="009F6E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858" w:rsidRPr="00F67D82" w:rsidTr="00013159">
        <w:tc>
          <w:tcPr>
            <w:tcW w:w="485" w:type="dxa"/>
          </w:tcPr>
          <w:p w:rsidR="00727858" w:rsidRDefault="00727858" w:rsidP="0072785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</w:p>
        </w:tc>
        <w:tc>
          <w:tcPr>
            <w:tcW w:w="3740" w:type="dxa"/>
          </w:tcPr>
          <w:p w:rsidR="00727858" w:rsidRPr="00F67D82" w:rsidRDefault="00727858" w:rsidP="0072785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>Total</w:t>
            </w:r>
          </w:p>
        </w:tc>
        <w:tc>
          <w:tcPr>
            <w:tcW w:w="4320" w:type="dxa"/>
          </w:tcPr>
          <w:p w:rsidR="00727858" w:rsidRPr="00727858" w:rsidRDefault="00727858" w:rsidP="007278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27858" w:rsidRDefault="00D8164D" w:rsidP="007278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149,195.0</w:t>
            </w:r>
          </w:p>
        </w:tc>
      </w:tr>
    </w:tbl>
    <w:p w:rsidR="00086A8D" w:rsidRPr="00F67D82" w:rsidRDefault="00086A8D">
      <w:pPr>
        <w:rPr>
          <w:rFonts w:ascii="Calibri body" w:hAnsi="Calibri body" w:cs="Open Sans"/>
          <w:lang w:val="en-GB"/>
        </w:rPr>
      </w:pPr>
    </w:p>
    <w:sectPr w:rsidR="00086A8D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B" w:rsidRDefault="0026343B" w:rsidP="00086A8D">
      <w:pPr>
        <w:spacing w:after="0" w:line="240" w:lineRule="auto"/>
      </w:pPr>
      <w:r>
        <w:separator/>
      </w:r>
    </w:p>
  </w:endnote>
  <w:end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endnote>
  <w:endnote w:id="1">
    <w:p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B" w:rsidRDefault="0026343B" w:rsidP="00086A8D">
      <w:pPr>
        <w:spacing w:after="0" w:line="240" w:lineRule="auto"/>
      </w:pPr>
      <w:r>
        <w:separator/>
      </w:r>
    </w:p>
  </w:footnote>
  <w:foot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13159"/>
    <w:rsid w:val="00077B96"/>
    <w:rsid w:val="00086A8D"/>
    <w:rsid w:val="000A22A1"/>
    <w:rsid w:val="000F3AD9"/>
    <w:rsid w:val="001728EC"/>
    <w:rsid w:val="001E39A4"/>
    <w:rsid w:val="001E6957"/>
    <w:rsid w:val="00245E08"/>
    <w:rsid w:val="0026343B"/>
    <w:rsid w:val="00377308"/>
    <w:rsid w:val="00393F8A"/>
    <w:rsid w:val="0041621C"/>
    <w:rsid w:val="00424161"/>
    <w:rsid w:val="00510DB8"/>
    <w:rsid w:val="00524A0F"/>
    <w:rsid w:val="005B3583"/>
    <w:rsid w:val="005E5866"/>
    <w:rsid w:val="00634D4A"/>
    <w:rsid w:val="006645D1"/>
    <w:rsid w:val="006A7CC1"/>
    <w:rsid w:val="006B6C04"/>
    <w:rsid w:val="00714C51"/>
    <w:rsid w:val="00727858"/>
    <w:rsid w:val="00792CF6"/>
    <w:rsid w:val="00860D7E"/>
    <w:rsid w:val="00866473"/>
    <w:rsid w:val="00897270"/>
    <w:rsid w:val="008C7668"/>
    <w:rsid w:val="008E16C2"/>
    <w:rsid w:val="00950D0B"/>
    <w:rsid w:val="009F6E1F"/>
    <w:rsid w:val="00A34B7B"/>
    <w:rsid w:val="00A83F8A"/>
    <w:rsid w:val="00A9467E"/>
    <w:rsid w:val="00AD3DCC"/>
    <w:rsid w:val="00AF4CB8"/>
    <w:rsid w:val="00CB0B04"/>
    <w:rsid w:val="00D8164D"/>
    <w:rsid w:val="00DC6CF6"/>
    <w:rsid w:val="00DE0DBC"/>
    <w:rsid w:val="00E574DE"/>
    <w:rsid w:val="00E71499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C30"/>
  <w15:chartTrackingRefBased/>
  <w15:docId w15:val="{B504728D-14F0-4002-9F8F-6C53DD7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nl/assets/uploads/2023/10/Call-for-Proposals_Descrip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c.nl/catalyst-of-change-supporting-a-vibrant-civil-society-in-europe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osts/netherlands-helsinki-committee_catalysts-of-change-call-for-proposals-activity-7117449609353773056-Iwjy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acebook.com/photo/?fbid=700816945408825&amp;set=a.474760541347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enablingNGOlaw/status/1722162043896148271?s=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EFCA349E-9328-4AE9-9410-5E597B2A5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0461-142C-4547-B9BF-5700B320B71F}"/>
</file>

<file path=customXml/itemProps3.xml><?xml version="1.0" encoding="utf-8"?>
<ds:datastoreItem xmlns:ds="http://schemas.openxmlformats.org/officeDocument/2006/customXml" ds:itemID="{10B66A42-1921-482A-AD35-75B1019F6267}"/>
</file>

<file path=customXml/itemProps4.xml><?xml version="1.0" encoding="utf-8"?>
<ds:datastoreItem xmlns:ds="http://schemas.openxmlformats.org/officeDocument/2006/customXml" ds:itemID="{3A2F0CC8-8A09-4B6B-80EF-DA7D76269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4</cp:revision>
  <cp:lastPrinted>2021-02-01T12:36:00Z</cp:lastPrinted>
  <dcterms:created xsi:type="dcterms:W3CDTF">2024-12-04T15:14:00Z</dcterms:created>
  <dcterms:modified xsi:type="dcterms:W3CDTF">2024-12-04T15:21:00Z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</Properties>
</file>